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F" w:rsidRPr="00E20398" w:rsidRDefault="00742236" w:rsidP="00254EC1">
      <w:pPr>
        <w:rPr>
          <w:rFonts w:asciiTheme="minorHAnsi" w:hAnsiTheme="minorHAnsi"/>
          <w:b/>
          <w:szCs w:val="24"/>
        </w:rPr>
      </w:pPr>
      <w:bookmarkStart w:id="0" w:name="_Toc381863744"/>
      <w:bookmarkStart w:id="1" w:name="_GoBack"/>
      <w:bookmarkEnd w:id="1"/>
      <w:r w:rsidRPr="00E20398">
        <w:rPr>
          <w:rFonts w:asciiTheme="minorHAnsi" w:hAnsiTheme="minorHAnsi"/>
          <w:b/>
          <w:szCs w:val="24"/>
        </w:rPr>
        <w:t>Sumário</w:t>
      </w:r>
    </w:p>
    <w:p w:rsidR="00B66C84" w:rsidRPr="00B66C84" w:rsidRDefault="00742236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r w:rsidRPr="00B66C84">
        <w:rPr>
          <w:rFonts w:cs="Times New Roman"/>
          <w:sz w:val="22"/>
        </w:rPr>
        <w:fldChar w:fldCharType="begin"/>
      </w:r>
      <w:r w:rsidRPr="00B66C84">
        <w:rPr>
          <w:rFonts w:cs="Times New Roman"/>
          <w:sz w:val="22"/>
        </w:rPr>
        <w:instrText xml:space="preserve"> TOC \o "1-2" \f \h \z \u </w:instrText>
      </w:r>
      <w:r w:rsidRPr="00B66C84">
        <w:rPr>
          <w:rFonts w:cs="Times New Roman"/>
          <w:sz w:val="22"/>
        </w:rPr>
        <w:fldChar w:fldCharType="separate"/>
      </w:r>
      <w:hyperlink w:anchor="_Toc517792573" w:history="1">
        <w:r w:rsidR="00B66C84" w:rsidRPr="00B66C84">
          <w:rPr>
            <w:rStyle w:val="Hyperlink"/>
            <w:rFonts w:cs="Times New Roman"/>
            <w:noProof/>
            <w:sz w:val="22"/>
          </w:rPr>
          <w:t>1.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OBJETIVO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_Toc517792573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1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74" w:history="1">
        <w:r w:rsidR="00B66C84" w:rsidRPr="00B66C84">
          <w:rPr>
            <w:rStyle w:val="Hyperlink"/>
            <w:rFonts w:cs="Times New Roman"/>
            <w:noProof/>
            <w:sz w:val="22"/>
          </w:rPr>
          <w:t>2.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ABRANGÊNCIA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_Toc517792574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1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75" w:history="1">
        <w:r w:rsidR="00B66C84" w:rsidRPr="00B66C84">
          <w:rPr>
            <w:rStyle w:val="Hyperlink"/>
            <w:rFonts w:cs="Times New Roman"/>
            <w:noProof/>
            <w:sz w:val="22"/>
          </w:rPr>
          <w:t>3.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DEFINIÇÕES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_Toc517792575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1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76" w:history="1">
        <w:r w:rsidR="00B66C84" w:rsidRPr="00B66C84">
          <w:rPr>
            <w:rStyle w:val="Hyperlink"/>
            <w:noProof/>
            <w:sz w:val="20"/>
          </w:rPr>
          <w:t>3.1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Fraude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_Toc517792576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1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77" w:history="1">
        <w:r w:rsidR="00B66C84" w:rsidRPr="00B66C84">
          <w:rPr>
            <w:rStyle w:val="Hyperlink"/>
            <w:noProof/>
            <w:sz w:val="20"/>
          </w:rPr>
          <w:t>3.2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Corrupção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_Toc517792577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1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78" w:history="1">
        <w:r w:rsidR="00B66C84" w:rsidRPr="00B66C84">
          <w:rPr>
            <w:rStyle w:val="Hyperlink"/>
            <w:noProof/>
            <w:sz w:val="20"/>
          </w:rPr>
          <w:t>3.3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Programa de Integridade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_Toc517792578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2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79" w:history="1">
        <w:r w:rsidR="00B66C84" w:rsidRPr="00B66C84">
          <w:rPr>
            <w:rStyle w:val="Hyperlink"/>
            <w:rFonts w:cs="Times New Roman"/>
            <w:noProof/>
            <w:sz w:val="22"/>
          </w:rPr>
          <w:t>4.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PRINCÍPIOS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_Toc517792579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2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0" w:history="1">
        <w:r w:rsidR="00B66C84" w:rsidRPr="00B66C84">
          <w:rPr>
            <w:rStyle w:val="Hyperlink"/>
            <w:noProof/>
            <w:sz w:val="20"/>
          </w:rPr>
          <w:t>4.1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Repúdio a ações de fraude e corrupção direta ou</w:t>
        </w:r>
        <w:r w:rsidR="00B66C84" w:rsidRPr="00B66C84">
          <w:rPr>
            <w:rStyle w:val="Hyperlink"/>
            <w:noProof/>
            <w:spacing w:val="-9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indireta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_Toc517792580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2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1" w:history="1">
        <w:r w:rsidR="00B66C84" w:rsidRPr="00B66C84">
          <w:rPr>
            <w:rStyle w:val="Hyperlink"/>
            <w:noProof/>
            <w:sz w:val="20"/>
          </w:rPr>
          <w:t>4.2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Utilização de critérios e mecanismos éticos e íntegros para estabelecer os relacionamentos com terceiros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_Toc517792581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2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2" w:history="1">
        <w:r w:rsidR="00B66C84" w:rsidRPr="00B66C84">
          <w:rPr>
            <w:rStyle w:val="Hyperlink"/>
            <w:noProof/>
            <w:sz w:val="20"/>
          </w:rPr>
          <w:t>4.3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Transparência nas relações com órgãos de controle e</w:t>
        </w:r>
        <w:r w:rsidR="00B66C84" w:rsidRPr="00B66C84">
          <w:rPr>
            <w:rStyle w:val="Hyperlink"/>
            <w:noProof/>
            <w:spacing w:val="-8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fiscalização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_Toc517792582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2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3" w:history="1">
        <w:r w:rsidR="00B66C84" w:rsidRPr="00B66C84">
          <w:rPr>
            <w:rStyle w:val="Hyperlink"/>
            <w:noProof/>
            <w:sz w:val="20"/>
          </w:rPr>
          <w:t>4.4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Integridade dos livros, registros e contas</w:t>
        </w:r>
        <w:r w:rsidR="00B66C84" w:rsidRPr="00B66C84">
          <w:rPr>
            <w:rStyle w:val="Hyperlink"/>
            <w:noProof/>
            <w:spacing w:val="-1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contábeis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_Toc517792583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4" w:history="1">
        <w:r w:rsidR="00B66C84" w:rsidRPr="00B66C84">
          <w:rPr>
            <w:rStyle w:val="Hyperlink"/>
            <w:noProof/>
            <w:sz w:val="20"/>
          </w:rPr>
          <w:t>4.5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Incentivo a Denúncias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_Toc517792584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5" w:history="1">
        <w:r w:rsidR="00B66C84" w:rsidRPr="00B66C84">
          <w:rPr>
            <w:rStyle w:val="Hyperlink"/>
            <w:noProof/>
            <w:sz w:val="20"/>
          </w:rPr>
          <w:t>4.6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Não retaliação aos</w:t>
        </w:r>
        <w:r w:rsidR="00B66C84" w:rsidRPr="00B66C84">
          <w:rPr>
            <w:rStyle w:val="Hyperlink"/>
            <w:noProof/>
            <w:spacing w:val="-1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denunciantes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_Toc517792585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86" w:history="1">
        <w:r w:rsidR="00B66C84" w:rsidRPr="00B66C84">
          <w:rPr>
            <w:rStyle w:val="Hyperlink"/>
            <w:rFonts w:cs="Times New Roman"/>
            <w:noProof/>
            <w:sz w:val="22"/>
          </w:rPr>
          <w:t>5.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DIRETRIZES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_Toc517792586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3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7" w:history="1">
        <w:r w:rsidR="00B66C84" w:rsidRPr="00B66C84">
          <w:rPr>
            <w:rStyle w:val="Hyperlink"/>
            <w:noProof/>
            <w:sz w:val="20"/>
          </w:rPr>
          <w:t>5.1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Desenvolvimento do ambiente de gestão do programa de</w:t>
        </w:r>
        <w:r w:rsidR="00B66C84" w:rsidRPr="00B66C84">
          <w:rPr>
            <w:rStyle w:val="Hyperlink"/>
            <w:noProof/>
            <w:spacing w:val="-20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integridade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_Toc517792587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8" w:history="1">
        <w:r w:rsidR="00B66C84" w:rsidRPr="00B66C84">
          <w:rPr>
            <w:rStyle w:val="Hyperlink"/>
            <w:noProof/>
            <w:sz w:val="20"/>
          </w:rPr>
          <w:t>5.2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Análise periódica de</w:t>
        </w:r>
        <w:r w:rsidR="00B66C84" w:rsidRPr="00B66C84">
          <w:rPr>
            <w:rStyle w:val="Hyperlink"/>
            <w:noProof/>
            <w:spacing w:val="-8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riscos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_Toc517792588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89" w:history="1">
        <w:r w:rsidR="00B66C84" w:rsidRPr="00B66C84">
          <w:rPr>
            <w:rStyle w:val="Hyperlink"/>
            <w:noProof/>
            <w:sz w:val="20"/>
          </w:rPr>
          <w:t>5.3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Estruturação e implantação de políticas e procedimentos do programa de</w:t>
        </w:r>
        <w:r w:rsidR="00B66C84" w:rsidRPr="00B66C84">
          <w:rPr>
            <w:rStyle w:val="Hyperlink"/>
            <w:noProof/>
            <w:spacing w:val="-3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integridade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_Toc517792589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3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90" w:history="1">
        <w:r w:rsidR="00B66C84" w:rsidRPr="00B66C84">
          <w:rPr>
            <w:rStyle w:val="Hyperlink"/>
            <w:noProof/>
            <w:sz w:val="20"/>
          </w:rPr>
          <w:t>5.4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Comunicação e</w:t>
        </w:r>
        <w:r w:rsidR="00B66C84" w:rsidRPr="00B66C84">
          <w:rPr>
            <w:rStyle w:val="Hyperlink"/>
            <w:noProof/>
            <w:spacing w:val="-5"/>
            <w:sz w:val="20"/>
          </w:rPr>
          <w:t xml:space="preserve"> </w:t>
        </w:r>
        <w:r w:rsidR="00B66C84" w:rsidRPr="00B66C84">
          <w:rPr>
            <w:rStyle w:val="Hyperlink"/>
            <w:noProof/>
            <w:sz w:val="20"/>
          </w:rPr>
          <w:t>treinamento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_Toc517792590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4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91" w:history="1">
        <w:r w:rsidR="00B66C84" w:rsidRPr="00B66C84">
          <w:rPr>
            <w:rStyle w:val="Hyperlink"/>
            <w:noProof/>
            <w:sz w:val="20"/>
          </w:rPr>
          <w:t>5.5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Monitoramento do programa, medidas de remediação e aplicação de penalidades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_Toc517792591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4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92" w:history="1">
        <w:r w:rsidR="00B66C84" w:rsidRPr="00B66C84">
          <w:rPr>
            <w:rStyle w:val="Hyperlink"/>
            <w:noProof/>
            <w:sz w:val="20"/>
          </w:rPr>
          <w:t>5.6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Recebimento de Brindes, Presentes e Gratificações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_Toc517792592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4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2"/>
        <w:tabs>
          <w:tab w:val="left" w:pos="960"/>
          <w:tab w:val="right" w:leader="dot" w:pos="8494"/>
        </w:tabs>
        <w:spacing w:before="0"/>
        <w:rPr>
          <w:rFonts w:eastAsiaTheme="minorEastAsia" w:cstheme="minorBidi"/>
          <w:b w:val="0"/>
          <w:bCs w:val="0"/>
          <w:noProof/>
          <w:sz w:val="20"/>
          <w:lang w:eastAsia="pt-BR"/>
        </w:rPr>
      </w:pPr>
      <w:hyperlink w:anchor="_Toc517792593" w:history="1">
        <w:r w:rsidR="00B66C84" w:rsidRPr="00B66C84">
          <w:rPr>
            <w:rStyle w:val="Hyperlink"/>
            <w:noProof/>
            <w:sz w:val="20"/>
          </w:rPr>
          <w:t>5.7</w:t>
        </w:r>
        <w:r w:rsidR="00B66C84" w:rsidRPr="00B66C84">
          <w:rPr>
            <w:rFonts w:eastAsiaTheme="minorEastAsia" w:cstheme="minorBidi"/>
            <w:b w:val="0"/>
            <w:bCs w:val="0"/>
            <w:noProof/>
            <w:sz w:val="20"/>
            <w:lang w:eastAsia="pt-BR"/>
          </w:rPr>
          <w:tab/>
        </w:r>
        <w:r w:rsidR="00B66C84" w:rsidRPr="00B66C84">
          <w:rPr>
            <w:rStyle w:val="Hyperlink"/>
            <w:noProof/>
            <w:sz w:val="20"/>
          </w:rPr>
          <w:t>Doações</w:t>
        </w:r>
        <w:r w:rsidR="00B66C84" w:rsidRPr="00B66C84">
          <w:rPr>
            <w:noProof/>
            <w:webHidden/>
            <w:sz w:val="20"/>
          </w:rPr>
          <w:tab/>
        </w:r>
        <w:r w:rsidR="00B66C84" w:rsidRPr="00B66C84">
          <w:rPr>
            <w:noProof/>
            <w:webHidden/>
            <w:sz w:val="20"/>
          </w:rPr>
          <w:fldChar w:fldCharType="begin"/>
        </w:r>
        <w:r w:rsidR="00B66C84" w:rsidRPr="00B66C84">
          <w:rPr>
            <w:noProof/>
            <w:webHidden/>
            <w:sz w:val="20"/>
          </w:rPr>
          <w:instrText xml:space="preserve"> PAGEREF _Toc517792593 \h </w:instrText>
        </w:r>
        <w:r w:rsidR="00B66C84" w:rsidRPr="00B66C84">
          <w:rPr>
            <w:noProof/>
            <w:webHidden/>
            <w:sz w:val="20"/>
          </w:rPr>
        </w:r>
        <w:r w:rsidR="00B66C84" w:rsidRPr="00B66C84">
          <w:rPr>
            <w:noProof/>
            <w:webHidden/>
            <w:sz w:val="20"/>
          </w:rPr>
          <w:fldChar w:fldCharType="separate"/>
        </w:r>
        <w:r w:rsidR="00B66C84" w:rsidRPr="00B66C84">
          <w:rPr>
            <w:noProof/>
            <w:webHidden/>
            <w:sz w:val="20"/>
          </w:rPr>
          <w:t>5</w:t>
        </w:r>
        <w:r w:rsidR="00B66C84" w:rsidRPr="00B66C84">
          <w:rPr>
            <w:noProof/>
            <w:webHidden/>
            <w:sz w:val="20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94" w:history="1">
        <w:r w:rsidR="00B66C84" w:rsidRPr="00B66C84">
          <w:rPr>
            <w:rStyle w:val="Hyperlink"/>
            <w:rFonts w:cs="Times New Roman"/>
            <w:noProof/>
            <w:sz w:val="22"/>
          </w:rPr>
          <w:t>6.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RESPONSABILIDADES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_Toc517792594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5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B66C84" w:rsidRPr="00B66C84" w:rsidRDefault="00396371" w:rsidP="00B66C84">
      <w:pPr>
        <w:pStyle w:val="Sumrio1"/>
        <w:tabs>
          <w:tab w:val="left" w:pos="480"/>
          <w:tab w:val="right" w:leader="dot" w:pos="8494"/>
        </w:tabs>
        <w:spacing w:before="0"/>
        <w:rPr>
          <w:rFonts w:eastAsiaTheme="minorEastAsia" w:cstheme="minorBidi"/>
          <w:b w:val="0"/>
          <w:bCs w:val="0"/>
          <w:i w:val="0"/>
          <w:iCs w:val="0"/>
          <w:noProof/>
          <w:sz w:val="20"/>
          <w:szCs w:val="22"/>
          <w:lang w:eastAsia="pt-BR"/>
        </w:rPr>
      </w:pPr>
      <w:hyperlink w:anchor="_Toc517792595" w:history="1">
        <w:r w:rsidR="00B66C84" w:rsidRPr="00B66C84">
          <w:rPr>
            <w:rStyle w:val="Hyperlink"/>
            <w:rFonts w:cs="Times New Roman"/>
            <w:noProof/>
            <w:sz w:val="22"/>
          </w:rPr>
          <w:t>7.</w:t>
        </w:r>
        <w:r w:rsidR="00B66C84" w:rsidRPr="00B66C84">
          <w:rPr>
            <w:rFonts w:eastAsiaTheme="minorEastAsia" w:cstheme="minorBidi"/>
            <w:b w:val="0"/>
            <w:bCs w:val="0"/>
            <w:i w:val="0"/>
            <w:iCs w:val="0"/>
            <w:noProof/>
            <w:sz w:val="20"/>
            <w:szCs w:val="22"/>
            <w:lang w:eastAsia="pt-BR"/>
          </w:rPr>
          <w:tab/>
        </w:r>
        <w:r w:rsidR="00B66C84" w:rsidRPr="00B66C84">
          <w:rPr>
            <w:rStyle w:val="Hyperlink"/>
            <w:rFonts w:cs="Times New Roman"/>
            <w:noProof/>
            <w:sz w:val="22"/>
          </w:rPr>
          <w:t>DISPOSIÇÕES FINAIS</w:t>
        </w:r>
        <w:r w:rsidR="00B66C84" w:rsidRPr="00B66C84">
          <w:rPr>
            <w:noProof/>
            <w:webHidden/>
            <w:sz w:val="22"/>
          </w:rPr>
          <w:tab/>
        </w:r>
        <w:r w:rsidR="00B66C84" w:rsidRPr="00B66C84">
          <w:rPr>
            <w:noProof/>
            <w:webHidden/>
            <w:sz w:val="22"/>
          </w:rPr>
          <w:fldChar w:fldCharType="begin"/>
        </w:r>
        <w:r w:rsidR="00B66C84" w:rsidRPr="00B66C84">
          <w:rPr>
            <w:noProof/>
            <w:webHidden/>
            <w:sz w:val="22"/>
          </w:rPr>
          <w:instrText xml:space="preserve"> PAGEREF _Toc517792595 \h </w:instrText>
        </w:r>
        <w:r w:rsidR="00B66C84" w:rsidRPr="00B66C84">
          <w:rPr>
            <w:noProof/>
            <w:webHidden/>
            <w:sz w:val="22"/>
          </w:rPr>
        </w:r>
        <w:r w:rsidR="00B66C84" w:rsidRPr="00B66C84">
          <w:rPr>
            <w:noProof/>
            <w:webHidden/>
            <w:sz w:val="22"/>
          </w:rPr>
          <w:fldChar w:fldCharType="separate"/>
        </w:r>
        <w:r w:rsidR="00B66C84" w:rsidRPr="00B66C84">
          <w:rPr>
            <w:noProof/>
            <w:webHidden/>
            <w:sz w:val="22"/>
          </w:rPr>
          <w:t>6</w:t>
        </w:r>
        <w:r w:rsidR="00B66C84" w:rsidRPr="00B66C84">
          <w:rPr>
            <w:noProof/>
            <w:webHidden/>
            <w:sz w:val="22"/>
          </w:rPr>
          <w:fldChar w:fldCharType="end"/>
        </w:r>
      </w:hyperlink>
    </w:p>
    <w:p w:rsidR="007A0AC7" w:rsidRPr="00E20398" w:rsidRDefault="00742236" w:rsidP="00B66C84">
      <w:pPr>
        <w:spacing w:before="0"/>
        <w:rPr>
          <w:rFonts w:asciiTheme="minorHAnsi" w:hAnsiTheme="minorHAnsi"/>
          <w:szCs w:val="24"/>
        </w:rPr>
      </w:pPr>
      <w:r w:rsidRPr="00B66C84">
        <w:rPr>
          <w:rFonts w:asciiTheme="minorHAnsi" w:hAnsiTheme="minorHAnsi"/>
          <w:sz w:val="22"/>
          <w:szCs w:val="24"/>
        </w:rPr>
        <w:fldChar w:fldCharType="end"/>
      </w:r>
    </w:p>
    <w:p w:rsidR="00495E16" w:rsidRPr="00E20398" w:rsidRDefault="00495E16" w:rsidP="00254EC1">
      <w:pPr>
        <w:rPr>
          <w:rFonts w:asciiTheme="minorHAnsi" w:hAnsiTheme="minorHAnsi"/>
          <w:szCs w:val="24"/>
        </w:rPr>
      </w:pPr>
    </w:p>
    <w:p w:rsidR="00742236" w:rsidRPr="00E20398" w:rsidRDefault="00742236" w:rsidP="00254EC1">
      <w:pPr>
        <w:rPr>
          <w:rFonts w:asciiTheme="minorHAnsi" w:hAnsiTheme="minorHAnsi"/>
          <w:szCs w:val="24"/>
        </w:rPr>
        <w:sectPr w:rsidR="00742236" w:rsidRPr="00E20398" w:rsidSect="007422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701" w:bottom="709" w:left="1701" w:header="426" w:footer="691" w:gutter="0"/>
          <w:cols w:space="708"/>
          <w:titlePg/>
          <w:docGrid w:linePitch="360"/>
        </w:sectPr>
      </w:pPr>
    </w:p>
    <w:p w:rsidR="00DF353A" w:rsidRPr="00E20398" w:rsidRDefault="00DF353A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2" w:name="_Toc517792573"/>
      <w:r w:rsidRPr="00E20398">
        <w:rPr>
          <w:rFonts w:asciiTheme="minorHAnsi" w:hAnsiTheme="minorHAnsi" w:cs="Times New Roman"/>
          <w:szCs w:val="24"/>
        </w:rPr>
        <w:lastRenderedPageBreak/>
        <w:t>OBJETIVO</w:t>
      </w:r>
      <w:bookmarkEnd w:id="2"/>
    </w:p>
    <w:p w:rsidR="002B64FA" w:rsidRPr="00E20398" w:rsidRDefault="00DF353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presente Políti</w:t>
      </w:r>
      <w:r w:rsidR="008375CB" w:rsidRPr="00E20398">
        <w:rPr>
          <w:rFonts w:asciiTheme="minorHAnsi" w:hAnsiTheme="minorHAnsi"/>
          <w:szCs w:val="24"/>
        </w:rPr>
        <w:t xml:space="preserve">ca visa </w:t>
      </w:r>
      <w:r w:rsidR="00D0201C" w:rsidRPr="00E20398">
        <w:rPr>
          <w:rFonts w:asciiTheme="minorHAnsi" w:hAnsiTheme="minorHAnsi"/>
          <w:szCs w:val="24"/>
        </w:rPr>
        <w:t xml:space="preserve">reforçar o comprometimento </w:t>
      </w:r>
      <w:r w:rsidRPr="00E20398">
        <w:rPr>
          <w:rFonts w:asciiTheme="minorHAnsi" w:hAnsiTheme="minorHAnsi"/>
          <w:szCs w:val="24"/>
        </w:rPr>
        <w:t xml:space="preserve">da </w:t>
      </w:r>
      <w:r w:rsidR="00B45C5C" w:rsidRPr="00E20398">
        <w:rPr>
          <w:rFonts w:asciiTheme="minorHAnsi" w:hAnsiTheme="minorHAnsi"/>
          <w:szCs w:val="24"/>
        </w:rPr>
        <w:t xml:space="preserve">Empresa </w:t>
      </w:r>
      <w:r w:rsidR="00D0201C" w:rsidRPr="00E20398">
        <w:rPr>
          <w:rFonts w:asciiTheme="minorHAnsi" w:hAnsiTheme="minorHAnsi"/>
          <w:szCs w:val="24"/>
        </w:rPr>
        <w:t xml:space="preserve">com a ética e a integridade em suas relações internas e externas, além de estabelecer diretrizes para assegurar </w:t>
      </w:r>
      <w:r w:rsidR="001B0C19" w:rsidRPr="00E20398">
        <w:rPr>
          <w:rFonts w:asciiTheme="minorHAnsi" w:hAnsiTheme="minorHAnsi"/>
          <w:szCs w:val="24"/>
        </w:rPr>
        <w:t>a observância a</w:t>
      </w:r>
      <w:r w:rsidR="00D0201C" w:rsidRPr="00E20398">
        <w:rPr>
          <w:rFonts w:asciiTheme="minorHAnsi" w:hAnsiTheme="minorHAnsi"/>
          <w:szCs w:val="24"/>
        </w:rPr>
        <w:t>os requisitos da Lei</w:t>
      </w:r>
      <w:r w:rsidR="0097680F" w:rsidRPr="00E20398">
        <w:rPr>
          <w:rFonts w:asciiTheme="minorHAnsi" w:hAnsiTheme="minorHAnsi"/>
          <w:szCs w:val="24"/>
        </w:rPr>
        <w:t xml:space="preserve"> Anticorrupção</w:t>
      </w:r>
      <w:r w:rsidR="00D0201C" w:rsidRPr="00E20398">
        <w:rPr>
          <w:rFonts w:asciiTheme="minorHAnsi" w:hAnsiTheme="minorHAnsi"/>
          <w:szCs w:val="24"/>
        </w:rPr>
        <w:t>, e que sejam adotados os mais elevados padrões de legalidade e transparência durante a condução dos negócios</w:t>
      </w:r>
      <w:r w:rsidR="002B64FA" w:rsidRPr="00E20398">
        <w:rPr>
          <w:rFonts w:asciiTheme="minorHAnsi" w:hAnsiTheme="minorHAnsi"/>
          <w:szCs w:val="24"/>
        </w:rPr>
        <w:t>.</w:t>
      </w:r>
    </w:p>
    <w:p w:rsidR="000B5CE3" w:rsidRPr="00E20398" w:rsidRDefault="00893A4F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3" w:name="_Toc517792574"/>
      <w:r w:rsidRPr="00E20398">
        <w:rPr>
          <w:rFonts w:asciiTheme="minorHAnsi" w:hAnsiTheme="minorHAnsi" w:cs="Times New Roman"/>
          <w:szCs w:val="24"/>
        </w:rPr>
        <w:t>ABRANGÊNCIA</w:t>
      </w:r>
      <w:bookmarkEnd w:id="3"/>
    </w:p>
    <w:p w:rsidR="00282F03" w:rsidRPr="00E20398" w:rsidRDefault="00F42784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Esta Política </w:t>
      </w:r>
      <w:r w:rsidR="00291C64" w:rsidRPr="00E20398">
        <w:rPr>
          <w:rFonts w:asciiTheme="minorHAnsi" w:hAnsiTheme="minorHAnsi"/>
          <w:szCs w:val="24"/>
        </w:rPr>
        <w:t xml:space="preserve">se </w:t>
      </w:r>
      <w:r w:rsidRPr="00E20398">
        <w:rPr>
          <w:rFonts w:asciiTheme="minorHAnsi" w:hAnsiTheme="minorHAnsi"/>
          <w:szCs w:val="24"/>
        </w:rPr>
        <w:t>aplica a todos</w:t>
      </w:r>
      <w:r w:rsidR="001C5BA4" w:rsidRPr="00E20398">
        <w:rPr>
          <w:rFonts w:asciiTheme="minorHAnsi" w:hAnsiTheme="minorHAnsi"/>
          <w:szCs w:val="24"/>
        </w:rPr>
        <w:t xml:space="preserve"> os </w:t>
      </w:r>
      <w:bookmarkStart w:id="4" w:name="_Hlk512370170"/>
      <w:r w:rsidR="0074277B" w:rsidRPr="00E20398">
        <w:rPr>
          <w:rFonts w:asciiTheme="minorHAnsi" w:hAnsiTheme="minorHAnsi"/>
          <w:szCs w:val="24"/>
        </w:rPr>
        <w:t>administradores</w:t>
      </w:r>
      <w:r w:rsidRPr="00E20398">
        <w:rPr>
          <w:rFonts w:asciiTheme="minorHAnsi" w:hAnsiTheme="minorHAnsi"/>
          <w:szCs w:val="24"/>
        </w:rPr>
        <w:t xml:space="preserve">, </w:t>
      </w:r>
      <w:r w:rsidR="00EA4400" w:rsidRPr="00E20398">
        <w:rPr>
          <w:rFonts w:asciiTheme="minorHAnsi" w:hAnsiTheme="minorHAnsi"/>
          <w:szCs w:val="24"/>
        </w:rPr>
        <w:t>empregados</w:t>
      </w:r>
      <w:r w:rsidRPr="00E20398">
        <w:rPr>
          <w:rFonts w:asciiTheme="minorHAnsi" w:hAnsiTheme="minorHAnsi"/>
          <w:szCs w:val="24"/>
        </w:rPr>
        <w:t>, estagiários</w:t>
      </w:r>
      <w:r w:rsidR="00031E8D" w:rsidRPr="00E20398">
        <w:rPr>
          <w:rFonts w:asciiTheme="minorHAnsi" w:hAnsiTheme="minorHAnsi"/>
          <w:szCs w:val="24"/>
        </w:rPr>
        <w:t>,</w:t>
      </w:r>
      <w:r w:rsidRPr="00E20398">
        <w:rPr>
          <w:rFonts w:asciiTheme="minorHAnsi" w:hAnsiTheme="minorHAnsi"/>
          <w:szCs w:val="24"/>
        </w:rPr>
        <w:t xml:space="preserve"> prestadores de serviços</w:t>
      </w:r>
      <w:r w:rsidR="00031E8D" w:rsidRPr="00E20398">
        <w:rPr>
          <w:rFonts w:asciiTheme="minorHAnsi" w:hAnsiTheme="minorHAnsi"/>
          <w:szCs w:val="24"/>
        </w:rPr>
        <w:t xml:space="preserve"> e parceiros de negócios da</w:t>
      </w:r>
      <w:r w:rsidRPr="00E20398">
        <w:rPr>
          <w:rFonts w:asciiTheme="minorHAnsi" w:hAnsiTheme="minorHAnsi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Empresa</w:t>
      </w:r>
      <w:bookmarkEnd w:id="4"/>
      <w:r w:rsidR="00282F03" w:rsidRPr="00E20398">
        <w:rPr>
          <w:rFonts w:asciiTheme="minorHAnsi" w:hAnsiTheme="minorHAnsi"/>
          <w:szCs w:val="24"/>
        </w:rPr>
        <w:t>.</w:t>
      </w:r>
    </w:p>
    <w:p w:rsidR="00BA6923" w:rsidRPr="00E20398" w:rsidRDefault="00BA6923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5" w:name="_Toc517792575"/>
      <w:r w:rsidRPr="00E20398">
        <w:rPr>
          <w:rFonts w:asciiTheme="minorHAnsi" w:hAnsiTheme="minorHAnsi" w:cs="Times New Roman"/>
          <w:szCs w:val="24"/>
        </w:rPr>
        <w:t>DEFINIÇÕES</w:t>
      </w:r>
      <w:bookmarkEnd w:id="5"/>
    </w:p>
    <w:p w:rsidR="00EC69B3" w:rsidRPr="00E20398" w:rsidRDefault="00EC69B3" w:rsidP="00254EC1">
      <w:pPr>
        <w:pStyle w:val="Ttulo2"/>
        <w:keepNext w:val="0"/>
        <w:rPr>
          <w:rFonts w:asciiTheme="minorHAnsi" w:hAnsiTheme="minorHAnsi"/>
        </w:rPr>
      </w:pPr>
      <w:bookmarkStart w:id="6" w:name="_Toc517792576"/>
      <w:r w:rsidRPr="00E20398">
        <w:rPr>
          <w:rFonts w:asciiTheme="minorHAnsi" w:hAnsiTheme="minorHAnsi"/>
        </w:rPr>
        <w:t>Fraude</w:t>
      </w:r>
      <w:bookmarkEnd w:id="6"/>
    </w:p>
    <w:p w:rsidR="00EC69B3" w:rsidRPr="00E20398" w:rsidRDefault="00EC69B3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Para efeitos desta Política, entende-se como fraude qualquer conduta praticada mediante o emprego de artifício, ardil ou outro meio inidôneo com o propósito de dissimular fatos ou obter vantagem indevida, tais como:</w:t>
      </w:r>
    </w:p>
    <w:p w:rsidR="00EC69B3" w:rsidRPr="00E20398" w:rsidRDefault="00EC69B3" w:rsidP="00254EC1">
      <w:pPr>
        <w:pStyle w:val="PargrafodaLista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falsificar documentos, marcas e produtos;</w:t>
      </w:r>
    </w:p>
    <w:p w:rsidR="00EC69B3" w:rsidRPr="00E20398" w:rsidRDefault="00EC69B3" w:rsidP="00254EC1">
      <w:pPr>
        <w:pStyle w:val="PargrafodaLista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adulterar resultados para o cumprimento de metas, seja para alcançar resultados positivos seja para mascarar resultados negativos;</w:t>
      </w:r>
    </w:p>
    <w:p w:rsidR="00EC69B3" w:rsidRPr="00E20398" w:rsidRDefault="00EC69B3" w:rsidP="00254EC1">
      <w:pPr>
        <w:pStyle w:val="PargrafodaLista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utilizar procedimentos que violem diretamente leis fiscais, com vistas em suprimir ou reduzir tributo ou contribuição social e qualquer acessório;</w:t>
      </w:r>
    </w:p>
    <w:p w:rsidR="00EC69B3" w:rsidRPr="00E20398" w:rsidRDefault="00EC69B3" w:rsidP="00254EC1">
      <w:pPr>
        <w:pStyle w:val="PargrafodaLista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furtar ou utilizar indevidamente os recursos, financeiros ou não financeiros, em benefício próprio ou de terceiros; e</w:t>
      </w:r>
    </w:p>
    <w:p w:rsidR="00EC69B3" w:rsidRPr="00E20398" w:rsidRDefault="00EC69B3" w:rsidP="00254EC1">
      <w:pPr>
        <w:pStyle w:val="PargrafodaLista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utilizar ou distribuir indevidamente informações confidenciais, financeiras ou não financeiras.</w:t>
      </w:r>
    </w:p>
    <w:p w:rsidR="00EC69B3" w:rsidRPr="00E20398" w:rsidRDefault="00EC69B3" w:rsidP="00254EC1">
      <w:pPr>
        <w:pStyle w:val="Ttulo2"/>
        <w:keepNext w:val="0"/>
        <w:rPr>
          <w:rFonts w:asciiTheme="minorHAnsi" w:hAnsiTheme="minorHAnsi"/>
        </w:rPr>
      </w:pPr>
      <w:bookmarkStart w:id="7" w:name="_Toc517792577"/>
      <w:r w:rsidRPr="00E20398">
        <w:rPr>
          <w:rFonts w:asciiTheme="minorHAnsi" w:hAnsiTheme="minorHAnsi"/>
        </w:rPr>
        <w:t>Corrupção</w:t>
      </w:r>
      <w:bookmarkEnd w:id="7"/>
    </w:p>
    <w:p w:rsidR="00EC69B3" w:rsidRPr="00E20398" w:rsidRDefault="00EC69B3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Para efeitos da presente Política, entende-se por corrupção o ato de prometer, oferecer ou dar, direta ou indiretamente, vantagem indevida a qualquer pessoa ou entidade, pública ou privada. Também configura corrupção:</w:t>
      </w:r>
    </w:p>
    <w:p w:rsidR="00EC69B3" w:rsidRPr="00E20398" w:rsidRDefault="00EC69B3" w:rsidP="00254EC1">
      <w:pPr>
        <w:pStyle w:val="PargrafodaLista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dificultar atividade de investigação ou fiscalização de órgãos, entidades ou agentes públicos, ou intervir em sua atuação, inclusive no âmbito das </w:t>
      </w:r>
      <w:r w:rsidRPr="00E20398">
        <w:rPr>
          <w:rFonts w:asciiTheme="minorHAnsi" w:hAnsiTheme="minorHAnsi"/>
          <w:szCs w:val="24"/>
        </w:rPr>
        <w:lastRenderedPageBreak/>
        <w:t>agências reguladoras e dos órgãos de fiscalização do sistema financeiro nacional; e</w:t>
      </w:r>
    </w:p>
    <w:p w:rsidR="00EC69B3" w:rsidRPr="00E20398" w:rsidRDefault="00EC69B3" w:rsidP="00254EC1">
      <w:pPr>
        <w:pStyle w:val="PargrafodaLista"/>
        <w:numPr>
          <w:ilvl w:val="0"/>
          <w:numId w:val="29"/>
        </w:numPr>
        <w:ind w:left="1077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praticar qualquer ato em desfavor da Administração Pública que atente contra o patrimônio público, contra os princípios da Administração Pública ou contra os compromissos internacionais assumidos pelo Brasil.</w:t>
      </w:r>
    </w:p>
    <w:p w:rsidR="0075076C" w:rsidRPr="00E20398" w:rsidRDefault="0075076C" w:rsidP="00254EC1">
      <w:pPr>
        <w:pStyle w:val="Ttulo2"/>
        <w:keepNext w:val="0"/>
        <w:rPr>
          <w:rFonts w:asciiTheme="minorHAnsi" w:hAnsiTheme="minorHAnsi"/>
        </w:rPr>
      </w:pPr>
      <w:bookmarkStart w:id="8" w:name="_Toc517792578"/>
      <w:r w:rsidRPr="00E20398">
        <w:rPr>
          <w:rFonts w:asciiTheme="minorHAnsi" w:hAnsiTheme="minorHAnsi"/>
        </w:rPr>
        <w:t>Programa de Integridade</w:t>
      </w:r>
      <w:bookmarkEnd w:id="8"/>
    </w:p>
    <w:p w:rsidR="0097680F" w:rsidRPr="00E20398" w:rsidRDefault="0075076C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C</w:t>
      </w:r>
      <w:r w:rsidR="00581A8E" w:rsidRPr="00E20398">
        <w:rPr>
          <w:rFonts w:asciiTheme="minorHAnsi" w:hAnsiTheme="minorHAnsi"/>
          <w:szCs w:val="24"/>
        </w:rPr>
        <w:t xml:space="preserve">onjunto de mecanismos e procedimentos internos de integridade, auditoria, incentivo à denúncia de irregularidades e aplicação do </w:t>
      </w:r>
      <w:r w:rsidR="0072025C" w:rsidRPr="00E20398">
        <w:rPr>
          <w:rFonts w:asciiTheme="minorHAnsi" w:hAnsiTheme="minorHAnsi"/>
          <w:szCs w:val="24"/>
        </w:rPr>
        <w:t>Código de Conduta e Integridade</w:t>
      </w:r>
      <w:r w:rsidR="00B54A5F" w:rsidRPr="00E20398">
        <w:rPr>
          <w:rFonts w:asciiTheme="minorHAnsi" w:hAnsiTheme="minorHAnsi"/>
          <w:szCs w:val="24"/>
        </w:rPr>
        <w:t xml:space="preserve"> (“Código”)</w:t>
      </w:r>
      <w:r w:rsidR="00581A8E" w:rsidRPr="00E20398">
        <w:rPr>
          <w:rFonts w:asciiTheme="minorHAnsi" w:hAnsiTheme="minorHAnsi"/>
          <w:szCs w:val="24"/>
        </w:rPr>
        <w:t xml:space="preserve">, Políticas e Normas com o objetivo de </w:t>
      </w:r>
      <w:r w:rsidR="0097680F" w:rsidRPr="00E20398">
        <w:rPr>
          <w:rFonts w:asciiTheme="minorHAnsi" w:hAnsiTheme="minorHAnsi"/>
          <w:szCs w:val="24"/>
        </w:rPr>
        <w:t xml:space="preserve">prevenir, </w:t>
      </w:r>
      <w:r w:rsidR="00581A8E" w:rsidRPr="00E20398">
        <w:rPr>
          <w:rFonts w:asciiTheme="minorHAnsi" w:hAnsiTheme="minorHAnsi"/>
          <w:szCs w:val="24"/>
        </w:rPr>
        <w:t>detectar e sanar desvios, fraudes, irregularidades e atos ilícitos praticados contra a administração pública, nacional ou estrangeira.</w:t>
      </w:r>
    </w:p>
    <w:p w:rsidR="00B13036" w:rsidRPr="00E20398" w:rsidRDefault="00B13036" w:rsidP="00254EC1">
      <w:pPr>
        <w:pStyle w:val="Ttulo1"/>
        <w:widowControl/>
        <w:ind w:left="431" w:hanging="431"/>
        <w:rPr>
          <w:rFonts w:asciiTheme="minorHAnsi" w:hAnsiTheme="minorHAnsi" w:cs="Times New Roman"/>
          <w:szCs w:val="24"/>
        </w:rPr>
      </w:pPr>
      <w:bookmarkStart w:id="9" w:name="_Toc517792579"/>
      <w:r w:rsidRPr="00E20398">
        <w:rPr>
          <w:rFonts w:asciiTheme="minorHAnsi" w:hAnsiTheme="minorHAnsi" w:cs="Times New Roman"/>
          <w:szCs w:val="24"/>
        </w:rPr>
        <w:t>PRINCÍPIOS</w:t>
      </w:r>
      <w:bookmarkEnd w:id="0"/>
      <w:bookmarkEnd w:id="9"/>
      <w:r w:rsidR="005D50CE" w:rsidRPr="00E20398">
        <w:rPr>
          <w:rFonts w:asciiTheme="minorHAnsi" w:hAnsiTheme="minorHAnsi" w:cs="Times New Roman"/>
          <w:szCs w:val="24"/>
        </w:rPr>
        <w:t xml:space="preserve"> </w:t>
      </w:r>
    </w:p>
    <w:p w:rsidR="00D0201C" w:rsidRPr="00E20398" w:rsidRDefault="00D0201C" w:rsidP="00254EC1">
      <w:pPr>
        <w:pStyle w:val="Ttulo2"/>
        <w:keepNext w:val="0"/>
        <w:rPr>
          <w:rFonts w:asciiTheme="minorHAnsi" w:hAnsiTheme="minorHAnsi"/>
        </w:rPr>
      </w:pPr>
      <w:bookmarkStart w:id="10" w:name="_Toc517792580"/>
      <w:r w:rsidRPr="00E20398">
        <w:rPr>
          <w:rFonts w:asciiTheme="minorHAnsi" w:hAnsiTheme="minorHAnsi"/>
        </w:rPr>
        <w:t>Repúdio a ações de fraude e corrupção direta ou</w:t>
      </w:r>
      <w:r w:rsidRPr="00E20398">
        <w:rPr>
          <w:rFonts w:asciiTheme="minorHAnsi" w:hAnsiTheme="minorHAnsi"/>
          <w:spacing w:val="-9"/>
        </w:rPr>
        <w:t xml:space="preserve"> </w:t>
      </w:r>
      <w:r w:rsidRPr="00E20398">
        <w:rPr>
          <w:rFonts w:asciiTheme="minorHAnsi" w:hAnsiTheme="minorHAnsi"/>
        </w:rPr>
        <w:t>indireta</w:t>
      </w:r>
      <w:bookmarkEnd w:id="10"/>
    </w:p>
    <w:p w:rsidR="00D0201C" w:rsidRPr="00E20398" w:rsidRDefault="00291C64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EMAE proíbe</w:t>
      </w:r>
      <w:r w:rsidR="00D0201C" w:rsidRPr="00E20398">
        <w:rPr>
          <w:rFonts w:asciiTheme="minorHAnsi" w:hAnsiTheme="minorHAnsi"/>
          <w:szCs w:val="24"/>
        </w:rPr>
        <w:t xml:space="preserve"> e repudia todas e quaisquer ações de fraude e corrupção cometidas por membros da Administração, </w:t>
      </w:r>
      <w:r w:rsidR="00EA4400" w:rsidRPr="00E20398">
        <w:rPr>
          <w:rFonts w:asciiTheme="minorHAnsi" w:hAnsiTheme="minorHAnsi"/>
          <w:szCs w:val="24"/>
        </w:rPr>
        <w:t>empregados</w:t>
      </w:r>
      <w:r w:rsidR="00D0201C" w:rsidRPr="00E20398">
        <w:rPr>
          <w:rFonts w:asciiTheme="minorHAnsi" w:hAnsiTheme="minorHAnsi"/>
          <w:szCs w:val="24"/>
        </w:rPr>
        <w:t>, representantes e terceiros nas relações internas e externas, bem como na condução dos negócios.</w:t>
      </w:r>
    </w:p>
    <w:p w:rsidR="00D0201C" w:rsidRPr="00E20398" w:rsidRDefault="00D0201C" w:rsidP="00254EC1">
      <w:pPr>
        <w:pStyle w:val="Ttulo2"/>
        <w:keepNext w:val="0"/>
        <w:rPr>
          <w:rFonts w:asciiTheme="minorHAnsi" w:hAnsiTheme="minorHAnsi"/>
        </w:rPr>
      </w:pPr>
      <w:bookmarkStart w:id="11" w:name="_Toc517792581"/>
      <w:r w:rsidRPr="00E20398">
        <w:rPr>
          <w:rFonts w:asciiTheme="minorHAnsi" w:hAnsiTheme="minorHAnsi"/>
        </w:rPr>
        <w:t>Utilização de critérios e mecanismos éticos e íntegros para estabelecer os relacionamentos com terceiros</w:t>
      </w:r>
      <w:bookmarkEnd w:id="11"/>
    </w:p>
    <w:p w:rsidR="00D0201C" w:rsidRPr="00E20398" w:rsidRDefault="00D0201C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EMAE considera critérios e mecanismos éticos e íntegros para estabelecer relacionamentos com terceiros, podendo utilizar ferramentas para verificação de conflitos de interesses e identificação de condutas antiéticas por parte de terceiros com os quais se relaciona ou possa vir a se relacionar.</w:t>
      </w:r>
    </w:p>
    <w:p w:rsidR="00D0201C" w:rsidRPr="00E20398" w:rsidRDefault="00D0201C" w:rsidP="00254EC1">
      <w:pPr>
        <w:pStyle w:val="Ttulo2"/>
        <w:keepNext w:val="0"/>
        <w:rPr>
          <w:rFonts w:asciiTheme="minorHAnsi" w:hAnsiTheme="minorHAnsi"/>
        </w:rPr>
      </w:pPr>
      <w:bookmarkStart w:id="12" w:name="_Toc517792582"/>
      <w:r w:rsidRPr="00E20398">
        <w:rPr>
          <w:rFonts w:asciiTheme="minorHAnsi" w:hAnsiTheme="minorHAnsi"/>
        </w:rPr>
        <w:t>Transparência nas relações com órgãos de controle e</w:t>
      </w:r>
      <w:r w:rsidRPr="00E20398">
        <w:rPr>
          <w:rFonts w:asciiTheme="minorHAnsi" w:hAnsiTheme="minorHAnsi"/>
          <w:spacing w:val="-8"/>
        </w:rPr>
        <w:t xml:space="preserve"> </w:t>
      </w:r>
      <w:r w:rsidRPr="00E20398">
        <w:rPr>
          <w:rFonts w:asciiTheme="minorHAnsi" w:hAnsiTheme="minorHAnsi"/>
        </w:rPr>
        <w:t>fiscalização</w:t>
      </w:r>
      <w:bookmarkEnd w:id="12"/>
    </w:p>
    <w:p w:rsidR="00D0201C" w:rsidRPr="00E20398" w:rsidRDefault="00D0201C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É vedado</w:t>
      </w:r>
      <w:r w:rsidR="00736741" w:rsidRPr="00E20398">
        <w:rPr>
          <w:rFonts w:asciiTheme="minorHAnsi" w:hAnsiTheme="minorHAnsi"/>
          <w:szCs w:val="24"/>
        </w:rPr>
        <w:t xml:space="preserve">, aos </w:t>
      </w:r>
      <w:r w:rsidR="00BB2B7E" w:rsidRPr="00E20398">
        <w:rPr>
          <w:rFonts w:asciiTheme="minorHAnsi" w:hAnsiTheme="minorHAnsi"/>
          <w:szCs w:val="24"/>
        </w:rPr>
        <w:t>administradores</w:t>
      </w:r>
      <w:r w:rsidR="00736741" w:rsidRPr="00E20398">
        <w:rPr>
          <w:rFonts w:asciiTheme="minorHAnsi" w:hAnsiTheme="minorHAnsi"/>
          <w:szCs w:val="24"/>
        </w:rPr>
        <w:t>,</w:t>
      </w:r>
      <w:r w:rsidRPr="00E20398">
        <w:rPr>
          <w:rFonts w:asciiTheme="minorHAnsi" w:hAnsiTheme="minorHAnsi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empregados</w:t>
      </w:r>
      <w:r w:rsidRPr="00E20398">
        <w:rPr>
          <w:rFonts w:asciiTheme="minorHAnsi" w:hAnsiTheme="minorHAnsi"/>
          <w:szCs w:val="24"/>
        </w:rPr>
        <w:t>, representantes e terceiros, o ato de dificultar atividade de investigação ou fiscalização de órgãos, entidades ou agentes públicos, ou intervir em sua atuação, inclusive no âmbito das agências reguladoras e dos órgãos de fiscalização do sistema financeiro nacional.</w:t>
      </w:r>
    </w:p>
    <w:p w:rsidR="00D0201C" w:rsidRPr="00E20398" w:rsidRDefault="00D0201C" w:rsidP="00254EC1">
      <w:pPr>
        <w:pStyle w:val="Ttulo2"/>
        <w:rPr>
          <w:rFonts w:asciiTheme="minorHAnsi" w:hAnsiTheme="minorHAnsi"/>
        </w:rPr>
      </w:pPr>
      <w:bookmarkStart w:id="13" w:name="_Toc517792583"/>
      <w:r w:rsidRPr="00E20398">
        <w:rPr>
          <w:rFonts w:asciiTheme="minorHAnsi" w:hAnsiTheme="minorHAnsi"/>
        </w:rPr>
        <w:lastRenderedPageBreak/>
        <w:t>Integridade dos livros, registros e contas</w:t>
      </w:r>
      <w:r w:rsidRPr="00E20398">
        <w:rPr>
          <w:rFonts w:asciiTheme="minorHAnsi" w:hAnsiTheme="minorHAnsi"/>
          <w:spacing w:val="-1"/>
        </w:rPr>
        <w:t xml:space="preserve"> </w:t>
      </w:r>
      <w:r w:rsidRPr="00E20398">
        <w:rPr>
          <w:rFonts w:asciiTheme="minorHAnsi" w:hAnsiTheme="minorHAnsi"/>
        </w:rPr>
        <w:t>contábeis</w:t>
      </w:r>
      <w:bookmarkEnd w:id="13"/>
    </w:p>
    <w:p w:rsidR="00D0201C" w:rsidRPr="00E20398" w:rsidRDefault="00D0201C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EMAE reafirma seu comprometimento em assegurar que livros, registros e contas contábeis sejam mantidos com detalhes razoáveis de forma a refletir de maneira precisa e regular as transações, sendo todas as divulgações em relatórios e documentos periódicos arquivados em órgãos governamentais ou órgãos de regulamentação de valores mobiliários, e outros comunicados emitidos ao público</w:t>
      </w:r>
      <w:r w:rsidR="0007037E" w:rsidRPr="00E20398">
        <w:rPr>
          <w:rFonts w:asciiTheme="minorHAnsi" w:hAnsiTheme="minorHAnsi"/>
          <w:szCs w:val="24"/>
        </w:rPr>
        <w:t xml:space="preserve"> de forma completa, precisa, tempestiva</w:t>
      </w:r>
      <w:r w:rsidRPr="00E20398">
        <w:rPr>
          <w:rFonts w:asciiTheme="minorHAnsi" w:hAnsiTheme="minorHAnsi"/>
          <w:szCs w:val="24"/>
        </w:rPr>
        <w:t xml:space="preserve"> e</w:t>
      </w:r>
      <w:r w:rsidRPr="00E20398">
        <w:rPr>
          <w:rFonts w:asciiTheme="minorHAnsi" w:hAnsiTheme="minorHAnsi"/>
          <w:spacing w:val="-2"/>
          <w:szCs w:val="24"/>
        </w:rPr>
        <w:t xml:space="preserve"> </w:t>
      </w:r>
      <w:r w:rsidR="0007037E" w:rsidRPr="00E20398">
        <w:rPr>
          <w:rFonts w:asciiTheme="minorHAnsi" w:hAnsiTheme="minorHAnsi"/>
          <w:szCs w:val="24"/>
        </w:rPr>
        <w:t>compreensível</w:t>
      </w:r>
      <w:r w:rsidRPr="00E20398">
        <w:rPr>
          <w:rFonts w:asciiTheme="minorHAnsi" w:hAnsiTheme="minorHAnsi"/>
          <w:szCs w:val="24"/>
        </w:rPr>
        <w:t>.</w:t>
      </w:r>
    </w:p>
    <w:p w:rsidR="00D0201C" w:rsidRPr="00E20398" w:rsidRDefault="00AB2F4F" w:rsidP="00254EC1">
      <w:pPr>
        <w:pStyle w:val="Ttulo2"/>
        <w:keepNext w:val="0"/>
        <w:rPr>
          <w:rFonts w:asciiTheme="minorHAnsi" w:hAnsiTheme="minorHAnsi"/>
        </w:rPr>
      </w:pPr>
      <w:bookmarkStart w:id="14" w:name="_Toc517792584"/>
      <w:r w:rsidRPr="00E20398">
        <w:rPr>
          <w:rFonts w:asciiTheme="minorHAnsi" w:hAnsiTheme="minorHAnsi"/>
        </w:rPr>
        <w:t>Incentivo a Denúncias</w:t>
      </w:r>
      <w:bookmarkEnd w:id="14"/>
    </w:p>
    <w:p w:rsidR="00D0201C" w:rsidRPr="00E20398" w:rsidRDefault="00D0201C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EMAE incentiva que violações suspeitas ou reais</w:t>
      </w:r>
      <w:r w:rsidR="0007037E" w:rsidRPr="00E20398">
        <w:rPr>
          <w:rFonts w:asciiTheme="minorHAnsi" w:hAnsiTheme="minorHAnsi"/>
          <w:szCs w:val="24"/>
        </w:rPr>
        <w:t xml:space="preserve"> </w:t>
      </w:r>
      <w:r w:rsidRPr="00E20398">
        <w:rPr>
          <w:rFonts w:asciiTheme="minorHAnsi" w:hAnsiTheme="minorHAnsi"/>
          <w:szCs w:val="24"/>
        </w:rPr>
        <w:t>aos padrões de ética</w:t>
      </w:r>
      <w:r w:rsidR="0090186A" w:rsidRPr="00E20398">
        <w:rPr>
          <w:rFonts w:asciiTheme="minorHAnsi" w:hAnsiTheme="minorHAnsi"/>
          <w:szCs w:val="24"/>
        </w:rPr>
        <w:t>, conduta</w:t>
      </w:r>
      <w:r w:rsidRPr="00E20398">
        <w:rPr>
          <w:rFonts w:asciiTheme="minorHAnsi" w:hAnsiTheme="minorHAnsi"/>
          <w:szCs w:val="24"/>
        </w:rPr>
        <w:t xml:space="preserve"> e</w:t>
      </w:r>
      <w:r w:rsidR="0090186A" w:rsidRPr="00E20398">
        <w:rPr>
          <w:rFonts w:asciiTheme="minorHAnsi" w:hAnsiTheme="minorHAnsi"/>
          <w:szCs w:val="24"/>
        </w:rPr>
        <w:t xml:space="preserve"> de</w:t>
      </w:r>
      <w:r w:rsidRPr="00E20398">
        <w:rPr>
          <w:rFonts w:asciiTheme="minorHAnsi" w:hAnsiTheme="minorHAnsi"/>
          <w:szCs w:val="24"/>
        </w:rPr>
        <w:t xml:space="preserve"> integridade</w:t>
      </w:r>
      <w:r w:rsidR="00DE324E" w:rsidRPr="00E20398">
        <w:rPr>
          <w:rFonts w:asciiTheme="minorHAnsi" w:hAnsiTheme="minorHAnsi"/>
          <w:szCs w:val="24"/>
        </w:rPr>
        <w:t xml:space="preserve">, </w:t>
      </w:r>
      <w:r w:rsidRPr="00E20398">
        <w:rPr>
          <w:rFonts w:asciiTheme="minorHAnsi" w:hAnsiTheme="minorHAnsi"/>
          <w:szCs w:val="24"/>
        </w:rPr>
        <w:t>sejam tempestivamente comunicadas por meio do Canal de</w:t>
      </w:r>
      <w:r w:rsidRPr="00E20398">
        <w:rPr>
          <w:rFonts w:asciiTheme="minorHAnsi" w:hAnsiTheme="minorHAnsi"/>
          <w:spacing w:val="-7"/>
          <w:szCs w:val="24"/>
        </w:rPr>
        <w:t xml:space="preserve"> </w:t>
      </w:r>
      <w:r w:rsidRPr="00E20398">
        <w:rPr>
          <w:rFonts w:asciiTheme="minorHAnsi" w:hAnsiTheme="minorHAnsi"/>
          <w:szCs w:val="24"/>
        </w:rPr>
        <w:t>Denúncias</w:t>
      </w:r>
      <w:r w:rsidR="0007037E" w:rsidRPr="00E20398">
        <w:rPr>
          <w:rFonts w:asciiTheme="minorHAnsi" w:hAnsiTheme="minorHAnsi"/>
          <w:szCs w:val="24"/>
        </w:rPr>
        <w:t xml:space="preserve"> ou a área de Conformidade</w:t>
      </w:r>
      <w:r w:rsidRPr="00E20398">
        <w:rPr>
          <w:rFonts w:asciiTheme="minorHAnsi" w:hAnsiTheme="minorHAnsi"/>
          <w:szCs w:val="24"/>
        </w:rPr>
        <w:t>.</w:t>
      </w:r>
    </w:p>
    <w:p w:rsidR="00D0201C" w:rsidRPr="00E20398" w:rsidRDefault="00D0201C" w:rsidP="00254EC1">
      <w:pPr>
        <w:pStyle w:val="Ttulo2"/>
        <w:keepNext w:val="0"/>
        <w:rPr>
          <w:rFonts w:asciiTheme="minorHAnsi" w:hAnsiTheme="minorHAnsi"/>
        </w:rPr>
      </w:pPr>
      <w:bookmarkStart w:id="15" w:name="_Toc517792585"/>
      <w:r w:rsidRPr="00E20398">
        <w:rPr>
          <w:rFonts w:asciiTheme="minorHAnsi" w:hAnsiTheme="minorHAnsi"/>
        </w:rPr>
        <w:t>Não retaliação aos</w:t>
      </w:r>
      <w:r w:rsidRPr="00E20398">
        <w:rPr>
          <w:rFonts w:asciiTheme="minorHAnsi" w:hAnsiTheme="minorHAnsi"/>
          <w:spacing w:val="-1"/>
        </w:rPr>
        <w:t xml:space="preserve"> </w:t>
      </w:r>
      <w:r w:rsidRPr="00E20398">
        <w:rPr>
          <w:rFonts w:asciiTheme="minorHAnsi" w:hAnsiTheme="minorHAnsi"/>
        </w:rPr>
        <w:t>denunciantes</w:t>
      </w:r>
      <w:bookmarkEnd w:id="15"/>
    </w:p>
    <w:p w:rsidR="003F795D" w:rsidRPr="00E20398" w:rsidRDefault="0090186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A EMAE</w:t>
      </w:r>
      <w:r w:rsidR="00D0201C" w:rsidRPr="00E20398">
        <w:rPr>
          <w:rFonts w:asciiTheme="minorHAnsi" w:hAnsiTheme="minorHAnsi"/>
          <w:szCs w:val="24"/>
        </w:rPr>
        <w:t xml:space="preserve"> assegura aos </w:t>
      </w:r>
      <w:r w:rsidR="00BB2B7E" w:rsidRPr="00E20398">
        <w:rPr>
          <w:rFonts w:asciiTheme="minorHAnsi" w:hAnsiTheme="minorHAnsi"/>
          <w:szCs w:val="24"/>
        </w:rPr>
        <w:t>administradores</w:t>
      </w:r>
      <w:r w:rsidR="00736741" w:rsidRPr="00E20398">
        <w:rPr>
          <w:rFonts w:asciiTheme="minorHAnsi" w:hAnsiTheme="minorHAnsi"/>
          <w:szCs w:val="24"/>
        </w:rPr>
        <w:t>,</w:t>
      </w:r>
      <w:r w:rsidR="00D0201C" w:rsidRPr="00E20398">
        <w:rPr>
          <w:rFonts w:asciiTheme="minorHAnsi" w:hAnsiTheme="minorHAnsi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empregados</w:t>
      </w:r>
      <w:r w:rsidR="00D0201C" w:rsidRPr="00E20398">
        <w:rPr>
          <w:rFonts w:asciiTheme="minorHAnsi" w:hAnsiTheme="minorHAnsi"/>
          <w:szCs w:val="24"/>
        </w:rPr>
        <w:t>, representantes e terceiros que denunciem desvios relacionados a fraude e corrupção total sigilo, confidencialidade e proteção institucional contra eventuais tentativas de</w:t>
      </w:r>
      <w:r w:rsidR="00D0201C" w:rsidRPr="00E20398">
        <w:rPr>
          <w:rFonts w:asciiTheme="minorHAnsi" w:hAnsiTheme="minorHAnsi"/>
          <w:spacing w:val="-8"/>
          <w:szCs w:val="24"/>
        </w:rPr>
        <w:t xml:space="preserve"> </w:t>
      </w:r>
      <w:r w:rsidR="00D0201C" w:rsidRPr="00E20398">
        <w:rPr>
          <w:rFonts w:asciiTheme="minorHAnsi" w:hAnsiTheme="minorHAnsi"/>
          <w:szCs w:val="24"/>
        </w:rPr>
        <w:t>retaliação.</w:t>
      </w:r>
    </w:p>
    <w:p w:rsidR="005D50CE" w:rsidRPr="00E20398" w:rsidRDefault="0090186A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16" w:name="_Toc517792586"/>
      <w:r w:rsidRPr="00E20398">
        <w:rPr>
          <w:rFonts w:asciiTheme="minorHAnsi" w:hAnsiTheme="minorHAnsi" w:cs="Times New Roman"/>
          <w:szCs w:val="24"/>
        </w:rPr>
        <w:t>DIRETRIZES</w:t>
      </w:r>
      <w:bookmarkEnd w:id="16"/>
    </w:p>
    <w:p w:rsidR="0090186A" w:rsidRPr="00E20398" w:rsidRDefault="0090186A" w:rsidP="00254EC1">
      <w:pPr>
        <w:pStyle w:val="Ttulo2"/>
        <w:keepNext w:val="0"/>
        <w:rPr>
          <w:rFonts w:asciiTheme="minorHAnsi" w:hAnsiTheme="minorHAnsi"/>
        </w:rPr>
      </w:pPr>
      <w:bookmarkStart w:id="17" w:name="_Toc517792587"/>
      <w:r w:rsidRPr="00E20398">
        <w:rPr>
          <w:rFonts w:asciiTheme="minorHAnsi" w:hAnsiTheme="minorHAnsi"/>
        </w:rPr>
        <w:t>Desenvolvimento do ambiente de gestão do programa de</w:t>
      </w:r>
      <w:r w:rsidRPr="00E20398">
        <w:rPr>
          <w:rFonts w:asciiTheme="minorHAnsi" w:hAnsiTheme="minorHAnsi"/>
          <w:spacing w:val="-20"/>
        </w:rPr>
        <w:t xml:space="preserve"> </w:t>
      </w:r>
      <w:r w:rsidRPr="00E20398">
        <w:rPr>
          <w:rFonts w:asciiTheme="minorHAnsi" w:hAnsiTheme="minorHAnsi"/>
        </w:rPr>
        <w:t>integridade</w:t>
      </w:r>
      <w:bookmarkEnd w:id="17"/>
    </w:p>
    <w:p w:rsidR="0090186A" w:rsidRPr="00E20398" w:rsidRDefault="00AB2F4F" w:rsidP="00254EC1">
      <w:pPr>
        <w:pStyle w:val="Ttulo3"/>
        <w:keepNext w:val="0"/>
        <w:spacing w:before="1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Os administradores d</w:t>
      </w:r>
      <w:r w:rsidR="0090186A" w:rsidRPr="00E20398">
        <w:rPr>
          <w:rFonts w:asciiTheme="minorHAnsi" w:hAnsiTheme="minorHAnsi" w:cs="Times New Roman"/>
          <w:szCs w:val="24"/>
        </w:rPr>
        <w:t>eve</w:t>
      </w:r>
      <w:r w:rsidRPr="00E20398">
        <w:rPr>
          <w:rFonts w:asciiTheme="minorHAnsi" w:hAnsiTheme="minorHAnsi" w:cs="Times New Roman"/>
          <w:szCs w:val="24"/>
        </w:rPr>
        <w:t>m</w:t>
      </w:r>
      <w:r w:rsidR="0090186A" w:rsidRPr="00E20398">
        <w:rPr>
          <w:rFonts w:asciiTheme="minorHAnsi" w:hAnsiTheme="minorHAnsi" w:cs="Times New Roman"/>
          <w:szCs w:val="24"/>
        </w:rPr>
        <w:t xml:space="preserve"> demonstrar seu apoio inequívoco à cultura d</w:t>
      </w:r>
      <w:r w:rsidRPr="00E20398">
        <w:rPr>
          <w:rFonts w:asciiTheme="minorHAnsi" w:hAnsiTheme="minorHAnsi" w:cs="Times New Roman"/>
          <w:szCs w:val="24"/>
        </w:rPr>
        <w:t>a</w:t>
      </w:r>
      <w:r w:rsidR="0090186A" w:rsidRPr="00E20398">
        <w:rPr>
          <w:rFonts w:asciiTheme="minorHAnsi" w:hAnsiTheme="minorHAnsi" w:cs="Times New Roman"/>
          <w:szCs w:val="24"/>
        </w:rPr>
        <w:t xml:space="preserve"> integridade dentro e fora da EMAE, por meio de ações que evidenciem tal posicionamento.</w:t>
      </w:r>
    </w:p>
    <w:p w:rsidR="0090186A" w:rsidRPr="00E20398" w:rsidRDefault="0090186A" w:rsidP="00254EC1">
      <w:pPr>
        <w:pStyle w:val="Ttulo3"/>
        <w:keepNext w:val="0"/>
        <w:spacing w:before="1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As instâncias responsávei</w:t>
      </w:r>
      <w:r w:rsidR="0097680F" w:rsidRPr="00E20398">
        <w:rPr>
          <w:rFonts w:asciiTheme="minorHAnsi" w:hAnsiTheme="minorHAnsi" w:cs="Times New Roman"/>
          <w:szCs w:val="24"/>
        </w:rPr>
        <w:t xml:space="preserve">s pelo Programa de Integridade </w:t>
      </w:r>
      <w:r w:rsidRPr="00E20398">
        <w:rPr>
          <w:rFonts w:asciiTheme="minorHAnsi" w:hAnsiTheme="minorHAnsi" w:cs="Times New Roman"/>
          <w:szCs w:val="24"/>
        </w:rPr>
        <w:t>devem desenvolver atividades relacionadas ao tema, bem como monitorar exposições aos riscos de fraude e</w:t>
      </w:r>
      <w:r w:rsidRPr="00E20398">
        <w:rPr>
          <w:rFonts w:asciiTheme="minorHAnsi" w:hAnsiTheme="minorHAnsi" w:cs="Times New Roman"/>
          <w:spacing w:val="-6"/>
          <w:szCs w:val="24"/>
        </w:rPr>
        <w:t xml:space="preserve"> </w:t>
      </w:r>
      <w:r w:rsidRPr="00E20398">
        <w:rPr>
          <w:rFonts w:asciiTheme="minorHAnsi" w:hAnsiTheme="minorHAnsi" w:cs="Times New Roman"/>
          <w:szCs w:val="24"/>
        </w:rPr>
        <w:t>corrupção.</w:t>
      </w:r>
    </w:p>
    <w:p w:rsidR="0090186A" w:rsidRPr="00E20398" w:rsidRDefault="0090186A" w:rsidP="00254EC1">
      <w:pPr>
        <w:pStyle w:val="Ttulo2"/>
        <w:keepNext w:val="0"/>
        <w:rPr>
          <w:rFonts w:asciiTheme="minorHAnsi" w:hAnsiTheme="minorHAnsi"/>
        </w:rPr>
      </w:pPr>
      <w:bookmarkStart w:id="18" w:name="_Toc517792588"/>
      <w:r w:rsidRPr="00E20398">
        <w:rPr>
          <w:rFonts w:asciiTheme="minorHAnsi" w:hAnsiTheme="minorHAnsi"/>
        </w:rPr>
        <w:t>Análise periódica de</w:t>
      </w:r>
      <w:r w:rsidRPr="00E20398">
        <w:rPr>
          <w:rFonts w:asciiTheme="minorHAnsi" w:hAnsiTheme="minorHAnsi"/>
          <w:spacing w:val="-8"/>
        </w:rPr>
        <w:t xml:space="preserve"> </w:t>
      </w:r>
      <w:r w:rsidRPr="00E20398">
        <w:rPr>
          <w:rFonts w:asciiTheme="minorHAnsi" w:hAnsiTheme="minorHAnsi"/>
        </w:rPr>
        <w:t>riscos</w:t>
      </w:r>
      <w:bookmarkEnd w:id="18"/>
    </w:p>
    <w:p w:rsidR="0090186A" w:rsidRPr="00E20398" w:rsidRDefault="0090186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Devem ser periodicamente identificadas, avaliadas, tratadas e monitoradas as vulnerabilidades e os riscos de fraude e corrupção na </w:t>
      </w:r>
      <w:r w:rsidR="00EA4400" w:rsidRPr="00E20398">
        <w:rPr>
          <w:rFonts w:asciiTheme="minorHAnsi" w:hAnsiTheme="minorHAnsi"/>
          <w:szCs w:val="24"/>
        </w:rPr>
        <w:t>Empresa</w:t>
      </w:r>
      <w:r w:rsidRPr="00E20398">
        <w:rPr>
          <w:rFonts w:asciiTheme="minorHAnsi" w:hAnsiTheme="minorHAnsi"/>
          <w:szCs w:val="24"/>
        </w:rPr>
        <w:t>.</w:t>
      </w:r>
    </w:p>
    <w:p w:rsidR="0090186A" w:rsidRPr="00E20398" w:rsidRDefault="0090186A" w:rsidP="00254EC1">
      <w:pPr>
        <w:pStyle w:val="Ttulo2"/>
        <w:keepNext w:val="0"/>
        <w:rPr>
          <w:rFonts w:asciiTheme="minorHAnsi" w:hAnsiTheme="minorHAnsi"/>
        </w:rPr>
      </w:pPr>
      <w:bookmarkStart w:id="19" w:name="_Toc517792589"/>
      <w:r w:rsidRPr="00E20398">
        <w:rPr>
          <w:rFonts w:asciiTheme="minorHAnsi" w:hAnsiTheme="minorHAnsi"/>
        </w:rPr>
        <w:t>Estruturação e implantação de políticas e procedimentos do programa de</w:t>
      </w:r>
      <w:r w:rsidRPr="00E20398">
        <w:rPr>
          <w:rFonts w:asciiTheme="minorHAnsi" w:hAnsiTheme="minorHAnsi"/>
          <w:spacing w:val="-3"/>
        </w:rPr>
        <w:t xml:space="preserve"> </w:t>
      </w:r>
      <w:r w:rsidRPr="00E20398">
        <w:rPr>
          <w:rFonts w:asciiTheme="minorHAnsi" w:hAnsiTheme="minorHAnsi"/>
        </w:rPr>
        <w:t>integridade</w:t>
      </w:r>
      <w:bookmarkEnd w:id="19"/>
    </w:p>
    <w:p w:rsidR="0090186A" w:rsidRPr="00E20398" w:rsidRDefault="0090186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lastRenderedPageBreak/>
        <w:t xml:space="preserve">Como forma de criar e implementar a base para difusão de conhecimentos relacionados à cultura de integridade </w:t>
      </w:r>
      <w:r w:rsidR="00976AFA" w:rsidRPr="00E20398">
        <w:rPr>
          <w:rFonts w:asciiTheme="minorHAnsi" w:hAnsiTheme="minorHAnsi"/>
          <w:szCs w:val="24"/>
        </w:rPr>
        <w:t>na EMAE</w:t>
      </w:r>
      <w:r w:rsidRPr="00E20398">
        <w:rPr>
          <w:rFonts w:asciiTheme="minorHAnsi" w:hAnsiTheme="minorHAnsi"/>
          <w:szCs w:val="24"/>
        </w:rPr>
        <w:t xml:space="preserve">, deverão ser elaboradas, implementadas e seguidas políticas e procedimentos que abordem o tema no cotidiano da </w:t>
      </w:r>
      <w:r w:rsidR="00EA4400" w:rsidRPr="00E20398">
        <w:rPr>
          <w:rFonts w:asciiTheme="minorHAnsi" w:hAnsiTheme="minorHAnsi"/>
          <w:szCs w:val="24"/>
        </w:rPr>
        <w:t>Empresa</w:t>
      </w:r>
      <w:r w:rsidRPr="00E20398">
        <w:rPr>
          <w:rFonts w:asciiTheme="minorHAnsi" w:hAnsiTheme="minorHAnsi"/>
          <w:szCs w:val="24"/>
        </w:rPr>
        <w:t>, conforme aplicabilidade.</w:t>
      </w:r>
    </w:p>
    <w:p w:rsidR="0090186A" w:rsidRPr="00E20398" w:rsidRDefault="0090186A" w:rsidP="00254EC1">
      <w:pPr>
        <w:pStyle w:val="Ttulo2"/>
        <w:keepNext w:val="0"/>
        <w:rPr>
          <w:rFonts w:asciiTheme="minorHAnsi" w:hAnsiTheme="minorHAnsi"/>
        </w:rPr>
      </w:pPr>
      <w:bookmarkStart w:id="20" w:name="_Toc517792590"/>
      <w:r w:rsidRPr="00E20398">
        <w:rPr>
          <w:rFonts w:asciiTheme="minorHAnsi" w:hAnsiTheme="minorHAnsi"/>
        </w:rPr>
        <w:t>Comunicação e</w:t>
      </w:r>
      <w:r w:rsidRPr="00E20398">
        <w:rPr>
          <w:rFonts w:asciiTheme="minorHAnsi" w:hAnsiTheme="minorHAnsi"/>
          <w:spacing w:val="-5"/>
        </w:rPr>
        <w:t xml:space="preserve"> </w:t>
      </w:r>
      <w:r w:rsidRPr="00E20398">
        <w:rPr>
          <w:rFonts w:asciiTheme="minorHAnsi" w:hAnsiTheme="minorHAnsi"/>
        </w:rPr>
        <w:t>treinamento</w:t>
      </w:r>
      <w:bookmarkEnd w:id="20"/>
    </w:p>
    <w:p w:rsidR="0090186A" w:rsidRPr="00E20398" w:rsidRDefault="0090186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As atividades de comunicação e treinamento, concebidas com objetivo de ampliar o acesso a conceitos relacionados </w:t>
      </w:r>
      <w:r w:rsidR="00AB2F4F" w:rsidRPr="00E20398">
        <w:rPr>
          <w:rFonts w:asciiTheme="minorHAnsi" w:hAnsiTheme="minorHAnsi"/>
          <w:szCs w:val="24"/>
        </w:rPr>
        <w:t>à</w:t>
      </w:r>
      <w:r w:rsidRPr="00E20398">
        <w:rPr>
          <w:rFonts w:asciiTheme="minorHAnsi" w:hAnsiTheme="minorHAnsi"/>
          <w:szCs w:val="24"/>
        </w:rPr>
        <w:t xml:space="preserve"> ética e integridade, bem como facilitar a identificação de atividades que não estejam de acordo com os padrões a serem seguidos, devem informar </w:t>
      </w:r>
      <w:r w:rsidR="0046653C" w:rsidRPr="00E20398">
        <w:rPr>
          <w:rFonts w:asciiTheme="minorHAnsi" w:hAnsiTheme="minorHAnsi"/>
          <w:szCs w:val="24"/>
        </w:rPr>
        <w:t>administradores,</w:t>
      </w:r>
      <w:r w:rsidRPr="00E20398">
        <w:rPr>
          <w:rFonts w:asciiTheme="minorHAnsi" w:hAnsiTheme="minorHAnsi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empregados</w:t>
      </w:r>
      <w:r w:rsidRPr="00E20398">
        <w:rPr>
          <w:rFonts w:asciiTheme="minorHAnsi" w:hAnsiTheme="minorHAnsi"/>
          <w:szCs w:val="24"/>
        </w:rPr>
        <w:t>, representantes e terceiros sobre as ações de conformidade em desen</w:t>
      </w:r>
      <w:r w:rsidR="00976AFA" w:rsidRPr="00E20398">
        <w:rPr>
          <w:rFonts w:asciiTheme="minorHAnsi" w:hAnsiTheme="minorHAnsi"/>
          <w:szCs w:val="24"/>
        </w:rPr>
        <w:t>volvimento e implementadas pela EMAE</w:t>
      </w:r>
      <w:r w:rsidRPr="00E20398">
        <w:rPr>
          <w:rFonts w:asciiTheme="minorHAnsi" w:hAnsiTheme="minorHAnsi"/>
          <w:szCs w:val="24"/>
        </w:rPr>
        <w:t>.</w:t>
      </w:r>
    </w:p>
    <w:p w:rsidR="0090186A" w:rsidRPr="00E20398" w:rsidRDefault="0090186A" w:rsidP="00254EC1">
      <w:pPr>
        <w:pStyle w:val="Ttulo2"/>
        <w:keepNext w:val="0"/>
        <w:rPr>
          <w:rFonts w:asciiTheme="minorHAnsi" w:hAnsiTheme="minorHAnsi"/>
        </w:rPr>
      </w:pPr>
      <w:bookmarkStart w:id="21" w:name="_Toc517792591"/>
      <w:r w:rsidRPr="00E20398">
        <w:rPr>
          <w:rFonts w:asciiTheme="minorHAnsi" w:hAnsiTheme="minorHAnsi"/>
        </w:rPr>
        <w:t>Monitoramento do programa, medidas de remediação e aplicação de penalidades</w:t>
      </w:r>
      <w:bookmarkEnd w:id="21"/>
    </w:p>
    <w:p w:rsidR="0090186A" w:rsidRPr="00E20398" w:rsidRDefault="0090186A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>De modo a acompanhar o aprimoramento d</w:t>
      </w:r>
      <w:r w:rsidR="00AB2F4F" w:rsidRPr="00E20398">
        <w:rPr>
          <w:rFonts w:asciiTheme="minorHAnsi" w:hAnsiTheme="minorHAnsi"/>
          <w:szCs w:val="24"/>
        </w:rPr>
        <w:t>a c</w:t>
      </w:r>
      <w:r w:rsidR="00976AFA" w:rsidRPr="00E20398">
        <w:rPr>
          <w:rFonts w:asciiTheme="minorHAnsi" w:hAnsiTheme="minorHAnsi"/>
          <w:szCs w:val="24"/>
        </w:rPr>
        <w:t>onformidade</w:t>
      </w:r>
      <w:r w:rsidRPr="00E20398">
        <w:rPr>
          <w:rFonts w:asciiTheme="minorHAnsi" w:hAnsiTheme="minorHAnsi"/>
          <w:szCs w:val="24"/>
        </w:rPr>
        <w:t xml:space="preserve"> é necessário o monitoramento contínuo dos mecanismos de </w:t>
      </w:r>
      <w:r w:rsidR="00AB2F4F" w:rsidRPr="00E20398">
        <w:rPr>
          <w:rFonts w:asciiTheme="minorHAnsi" w:hAnsiTheme="minorHAnsi"/>
          <w:szCs w:val="24"/>
        </w:rPr>
        <w:t>c</w:t>
      </w:r>
      <w:r w:rsidR="00976AFA" w:rsidRPr="00E20398">
        <w:rPr>
          <w:rFonts w:asciiTheme="minorHAnsi" w:hAnsiTheme="minorHAnsi"/>
          <w:szCs w:val="24"/>
        </w:rPr>
        <w:t>onformidade</w:t>
      </w:r>
      <w:r w:rsidRPr="00E20398">
        <w:rPr>
          <w:rFonts w:asciiTheme="minorHAnsi" w:hAnsiTheme="minorHAnsi"/>
          <w:szCs w:val="24"/>
        </w:rPr>
        <w:t xml:space="preserve"> e do andamento do Programa de Integridade como um todo, bem como a identificação e implementação de</w:t>
      </w:r>
      <w:r w:rsidR="00254EC1" w:rsidRPr="00E20398">
        <w:rPr>
          <w:rFonts w:asciiTheme="minorHAnsi" w:hAnsiTheme="minorHAnsi"/>
          <w:szCs w:val="24"/>
        </w:rPr>
        <w:t xml:space="preserve"> </w:t>
      </w:r>
      <w:r w:rsidRPr="00E20398">
        <w:rPr>
          <w:rFonts w:asciiTheme="minorHAnsi" w:hAnsiTheme="minorHAnsi"/>
          <w:szCs w:val="24"/>
        </w:rPr>
        <w:t>medidas de remediação e aplicação de penalidades para os casos de infrações às normas da</w:t>
      </w:r>
      <w:r w:rsidRPr="00E20398">
        <w:rPr>
          <w:rFonts w:asciiTheme="minorHAnsi" w:hAnsiTheme="minorHAnsi"/>
          <w:spacing w:val="-11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Empresa</w:t>
      </w:r>
      <w:r w:rsidRPr="00E20398">
        <w:rPr>
          <w:rFonts w:asciiTheme="minorHAnsi" w:hAnsiTheme="minorHAnsi"/>
          <w:szCs w:val="24"/>
        </w:rPr>
        <w:t>.</w:t>
      </w:r>
    </w:p>
    <w:p w:rsidR="00486956" w:rsidRPr="00E20398" w:rsidRDefault="00486956" w:rsidP="00254EC1">
      <w:pPr>
        <w:pStyle w:val="Ttulo2"/>
        <w:keepNext w:val="0"/>
        <w:rPr>
          <w:rFonts w:asciiTheme="minorHAnsi" w:hAnsiTheme="minorHAnsi"/>
        </w:rPr>
      </w:pPr>
      <w:bookmarkStart w:id="22" w:name="_Toc517792592"/>
      <w:r w:rsidRPr="00E20398">
        <w:rPr>
          <w:rFonts w:asciiTheme="minorHAnsi" w:hAnsiTheme="minorHAnsi"/>
        </w:rPr>
        <w:t xml:space="preserve">Recebimento de </w:t>
      </w:r>
      <w:r w:rsidR="00254EC1" w:rsidRPr="00E20398">
        <w:rPr>
          <w:rFonts w:asciiTheme="minorHAnsi" w:hAnsiTheme="minorHAnsi"/>
        </w:rPr>
        <w:t xml:space="preserve">Brindes, </w:t>
      </w:r>
      <w:r w:rsidRPr="00E20398">
        <w:rPr>
          <w:rFonts w:asciiTheme="minorHAnsi" w:hAnsiTheme="minorHAnsi"/>
        </w:rPr>
        <w:t>Presentes e Gratificações</w:t>
      </w:r>
      <w:bookmarkEnd w:id="22"/>
    </w:p>
    <w:p w:rsidR="00486956" w:rsidRPr="00E20398" w:rsidRDefault="00FE3120" w:rsidP="00FE3120">
      <w:pPr>
        <w:pStyle w:val="Ttulo3"/>
        <w:rPr>
          <w:rFonts w:asciiTheme="minorHAnsi" w:hAnsiTheme="minorHAnsi"/>
          <w:szCs w:val="24"/>
        </w:rPr>
      </w:pPr>
      <w:r w:rsidRPr="00E20398">
        <w:rPr>
          <w:rFonts w:asciiTheme="minorHAnsi" w:hAnsiTheme="minorHAnsi" w:cs="Times New Roman"/>
          <w:szCs w:val="24"/>
        </w:rPr>
        <w:t xml:space="preserve">Administradores, </w:t>
      </w:r>
      <w:r w:rsidR="00EA4400" w:rsidRPr="00E20398">
        <w:rPr>
          <w:rFonts w:asciiTheme="minorHAnsi" w:hAnsiTheme="minorHAnsi" w:cs="Times New Roman"/>
          <w:szCs w:val="24"/>
        </w:rPr>
        <w:t>empregados</w:t>
      </w:r>
      <w:r w:rsidRPr="00E20398">
        <w:rPr>
          <w:rFonts w:asciiTheme="minorHAnsi" w:hAnsiTheme="minorHAnsi" w:cs="Times New Roman"/>
          <w:szCs w:val="24"/>
        </w:rPr>
        <w:t xml:space="preserve">, estagiários, prestadores de serviços e parceiros de negócios da </w:t>
      </w:r>
      <w:r w:rsidR="00EA4400" w:rsidRPr="00E20398">
        <w:rPr>
          <w:rFonts w:asciiTheme="minorHAnsi" w:hAnsiTheme="minorHAnsi" w:cs="Times New Roman"/>
          <w:szCs w:val="24"/>
        </w:rPr>
        <w:t>Empresa</w:t>
      </w:r>
      <w:r w:rsidRPr="00E20398">
        <w:rPr>
          <w:rFonts w:asciiTheme="minorHAnsi" w:hAnsiTheme="minorHAnsi" w:cs="Times New Roman"/>
          <w:szCs w:val="24"/>
        </w:rPr>
        <w:t xml:space="preserve"> </w:t>
      </w:r>
      <w:r w:rsidR="00486956" w:rsidRPr="00E20398">
        <w:rPr>
          <w:rFonts w:asciiTheme="minorHAnsi" w:hAnsiTheme="minorHAnsi"/>
          <w:szCs w:val="24"/>
        </w:rPr>
        <w:t>não receberão, nem solicitarão, bem móvel ou imóvel, dinheiro, ou qualquer vantagem econômica ou patrimonial, seja a que título for, para influenciar em ação ou decisão empresarial.</w:t>
      </w:r>
    </w:p>
    <w:p w:rsidR="00486956" w:rsidRPr="00E20398" w:rsidRDefault="00486956" w:rsidP="00254EC1">
      <w:pPr>
        <w:pStyle w:val="Ttulo3"/>
        <w:keepNext w:val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De acordo com esta Política, é proibido:</w:t>
      </w:r>
    </w:p>
    <w:p w:rsidR="00486956" w:rsidRPr="00E20398" w:rsidRDefault="00486956" w:rsidP="00254EC1">
      <w:pPr>
        <w:pStyle w:val="Ttulo3"/>
        <w:keepNext w:val="0"/>
        <w:numPr>
          <w:ilvl w:val="0"/>
          <w:numId w:val="30"/>
        </w:numPr>
        <w:spacing w:before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aceitar, sugerir, solicitar e receber, de forma direta ou indireta, presentes, brindes, favores, benefícios, que tenham valor comercial, advindos de clientes, fornecedores, parceiros, terceiros e entidades públicas ou privadas;</w:t>
      </w:r>
    </w:p>
    <w:p w:rsidR="00486956" w:rsidRPr="00E20398" w:rsidRDefault="00486956" w:rsidP="00254EC1">
      <w:pPr>
        <w:pStyle w:val="Ttulo3"/>
        <w:keepNext w:val="0"/>
        <w:numPr>
          <w:ilvl w:val="0"/>
          <w:numId w:val="30"/>
        </w:numPr>
        <w:spacing w:before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aceitar, sugerir, solicitar e receber gratificações, comissões, propinas, pagamentos e ajuda financeira, em qualquer situação;</w:t>
      </w:r>
    </w:p>
    <w:p w:rsidR="00486956" w:rsidRPr="00E20398" w:rsidRDefault="00486956" w:rsidP="00254EC1">
      <w:pPr>
        <w:pStyle w:val="Ttulo3"/>
        <w:keepNext w:val="0"/>
        <w:numPr>
          <w:ilvl w:val="0"/>
          <w:numId w:val="30"/>
        </w:numPr>
        <w:spacing w:before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receber patrocínios ou doações para festas e eventos internos ou externos, em qualquer situação.</w:t>
      </w:r>
    </w:p>
    <w:p w:rsidR="00486956" w:rsidRPr="00E20398" w:rsidRDefault="00486956" w:rsidP="00254EC1">
      <w:pPr>
        <w:pStyle w:val="Ttulo3"/>
        <w:keepNext w:val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lastRenderedPageBreak/>
        <w:t xml:space="preserve">É permitido aos </w:t>
      </w:r>
      <w:r w:rsidR="0046653C" w:rsidRPr="00E20398">
        <w:rPr>
          <w:rFonts w:asciiTheme="minorHAnsi" w:hAnsiTheme="minorHAnsi"/>
          <w:szCs w:val="24"/>
        </w:rPr>
        <w:t>administradores</w:t>
      </w:r>
      <w:r w:rsidR="00FE3120" w:rsidRPr="00E20398">
        <w:rPr>
          <w:rFonts w:asciiTheme="minorHAnsi" w:hAnsiTheme="minorHAnsi"/>
          <w:szCs w:val="24"/>
        </w:rPr>
        <w:t xml:space="preserve">, </w:t>
      </w:r>
      <w:r w:rsidR="00EA4400" w:rsidRPr="00E20398">
        <w:rPr>
          <w:rFonts w:asciiTheme="minorHAnsi" w:hAnsiTheme="minorHAnsi"/>
          <w:szCs w:val="24"/>
        </w:rPr>
        <w:t>empregados</w:t>
      </w:r>
      <w:r w:rsidR="00FE3120" w:rsidRPr="00E20398">
        <w:rPr>
          <w:rFonts w:asciiTheme="minorHAnsi" w:hAnsiTheme="minorHAnsi"/>
          <w:szCs w:val="24"/>
        </w:rPr>
        <w:t xml:space="preserve">, estagiários, prestadores de serviços e parceiros de negócios da </w:t>
      </w:r>
      <w:r w:rsidR="00EA4400" w:rsidRPr="00E20398">
        <w:rPr>
          <w:rFonts w:asciiTheme="minorHAnsi" w:hAnsiTheme="minorHAnsi"/>
          <w:szCs w:val="24"/>
        </w:rPr>
        <w:t>Empresa</w:t>
      </w:r>
      <w:r w:rsidRPr="00E20398">
        <w:rPr>
          <w:rFonts w:asciiTheme="minorHAnsi" w:hAnsiTheme="minorHAnsi" w:cs="Times New Roman"/>
          <w:szCs w:val="24"/>
        </w:rPr>
        <w:t>:</w:t>
      </w:r>
    </w:p>
    <w:p w:rsidR="00486956" w:rsidRPr="00E20398" w:rsidRDefault="00486956" w:rsidP="00254EC1">
      <w:pPr>
        <w:pStyle w:val="Ttulo3"/>
        <w:keepNext w:val="0"/>
        <w:numPr>
          <w:ilvl w:val="0"/>
          <w:numId w:val="31"/>
        </w:numPr>
        <w:spacing w:before="0"/>
        <w:rPr>
          <w:rFonts w:asciiTheme="minorHAnsi" w:hAnsiTheme="minorHAnsi" w:cs="Times New Roman"/>
          <w:szCs w:val="24"/>
        </w:rPr>
      </w:pPr>
      <w:r w:rsidRPr="00E20398">
        <w:rPr>
          <w:rFonts w:asciiTheme="minorHAnsi" w:hAnsiTheme="minorHAnsi" w:cs="Times New Roman"/>
          <w:szCs w:val="24"/>
        </w:rPr>
        <w:t>receber cortesias, sem valor comercial, de empresas que estejam promovendo eventos, ou distribuindo brindes aos seus clientes, por ocasião de eventos especiais, ou em datas comemorativas, como por exemplo: canetas, agendas</w:t>
      </w:r>
      <w:r w:rsidR="0046653C" w:rsidRPr="00E20398">
        <w:rPr>
          <w:rFonts w:asciiTheme="minorHAnsi" w:hAnsiTheme="minorHAnsi" w:cs="Times New Roman"/>
          <w:szCs w:val="24"/>
        </w:rPr>
        <w:t xml:space="preserve"> ou </w:t>
      </w:r>
      <w:r w:rsidRPr="00E20398">
        <w:rPr>
          <w:rFonts w:asciiTheme="minorHAnsi" w:hAnsiTheme="minorHAnsi" w:cs="Times New Roman"/>
          <w:szCs w:val="24"/>
        </w:rPr>
        <w:t>camisetas</w:t>
      </w:r>
      <w:r w:rsidR="0046653C" w:rsidRPr="00E20398">
        <w:rPr>
          <w:rFonts w:asciiTheme="minorHAnsi" w:hAnsiTheme="minorHAnsi" w:cs="Times New Roman"/>
          <w:szCs w:val="24"/>
        </w:rPr>
        <w:t xml:space="preserve"> institucionais</w:t>
      </w:r>
      <w:r w:rsidRPr="00E20398">
        <w:rPr>
          <w:rFonts w:asciiTheme="minorHAnsi" w:hAnsiTheme="minorHAnsi" w:cs="Times New Roman"/>
          <w:szCs w:val="24"/>
        </w:rPr>
        <w:t>.</w:t>
      </w:r>
    </w:p>
    <w:p w:rsidR="00486956" w:rsidRPr="00E20398" w:rsidRDefault="00486956" w:rsidP="00254EC1">
      <w:pPr>
        <w:pStyle w:val="Ttulo2"/>
        <w:keepNext w:val="0"/>
        <w:rPr>
          <w:rFonts w:asciiTheme="minorHAnsi" w:hAnsiTheme="minorHAnsi"/>
        </w:rPr>
      </w:pPr>
      <w:bookmarkStart w:id="23" w:name="_Toc517792593"/>
      <w:r w:rsidRPr="00E20398">
        <w:rPr>
          <w:rFonts w:asciiTheme="minorHAnsi" w:hAnsiTheme="minorHAnsi"/>
        </w:rPr>
        <w:t>Doações</w:t>
      </w:r>
      <w:bookmarkEnd w:id="23"/>
    </w:p>
    <w:p w:rsidR="00486956" w:rsidRPr="00E20398" w:rsidRDefault="00486956" w:rsidP="00254EC1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São permitidas doações legítimas, de caráter filantrópico, baseadas em interesses humanitários e de apoio às instituições culturais ou educacionais, desde que não representem favorecimento ou benefício para a EMAE, seus </w:t>
      </w:r>
      <w:r w:rsidR="0046653C" w:rsidRPr="00E20398">
        <w:rPr>
          <w:rFonts w:asciiTheme="minorHAnsi" w:hAnsiTheme="minorHAnsi"/>
          <w:szCs w:val="24"/>
        </w:rPr>
        <w:t xml:space="preserve">administradores </w:t>
      </w:r>
      <w:r w:rsidRPr="00E20398">
        <w:rPr>
          <w:rFonts w:asciiTheme="minorHAnsi" w:hAnsiTheme="minorHAnsi"/>
          <w:szCs w:val="24"/>
        </w:rPr>
        <w:t xml:space="preserve">ou </w:t>
      </w:r>
      <w:r w:rsidR="00EA4400" w:rsidRPr="00E20398">
        <w:rPr>
          <w:rFonts w:asciiTheme="minorHAnsi" w:hAnsiTheme="minorHAnsi"/>
          <w:szCs w:val="24"/>
        </w:rPr>
        <w:t>empregados</w:t>
      </w:r>
      <w:r w:rsidRPr="00E20398">
        <w:rPr>
          <w:rFonts w:asciiTheme="minorHAnsi" w:hAnsiTheme="minorHAnsi"/>
          <w:szCs w:val="24"/>
        </w:rPr>
        <w:t>, devendo ser obedecidos os procedimentos internos de aprovação.</w:t>
      </w:r>
    </w:p>
    <w:p w:rsidR="004275D3" w:rsidRDefault="004275D3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24" w:name="_Toc517792594"/>
      <w:bookmarkStart w:id="25" w:name="_Toc381863745"/>
      <w:r w:rsidRPr="00E20398">
        <w:rPr>
          <w:rFonts w:asciiTheme="minorHAnsi" w:hAnsiTheme="minorHAnsi" w:cs="Times New Roman"/>
          <w:szCs w:val="24"/>
        </w:rPr>
        <w:t>RESPONSABILIDADES</w:t>
      </w:r>
      <w:bookmarkEnd w:id="24"/>
    </w:p>
    <w:p w:rsidR="008745A9" w:rsidRPr="008745A9" w:rsidRDefault="00D724FF" w:rsidP="008745A9">
      <w:r>
        <w:rPr>
          <w:rFonts w:asciiTheme="minorHAnsi" w:hAnsiTheme="minorHAnsi"/>
          <w:szCs w:val="24"/>
        </w:rPr>
        <w:t>P</w:t>
      </w:r>
      <w:r w:rsidR="008745A9" w:rsidRPr="00FB68C6">
        <w:rPr>
          <w:rFonts w:asciiTheme="minorHAnsi" w:hAnsiTheme="minorHAnsi"/>
          <w:szCs w:val="24"/>
        </w:rPr>
        <w:t>ara fins desta Política, são responsabilidades:</w:t>
      </w:r>
    </w:p>
    <w:p w:rsidR="00976AFA" w:rsidRPr="00E20398" w:rsidRDefault="00D724FF" w:rsidP="00254EC1">
      <w:pPr>
        <w:tabs>
          <w:tab w:val="left" w:pos="965"/>
          <w:tab w:val="left" w:pos="966"/>
        </w:tabs>
        <w:autoSpaceDE w:val="0"/>
        <w:autoSpaceDN w:val="0"/>
        <w:spacing w:before="0" w:after="0" w:line="240" w:lineRule="auto"/>
        <w:ind w:right="191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Conselho</w:t>
      </w:r>
      <w:r w:rsidR="00976AFA" w:rsidRPr="00E20398">
        <w:rPr>
          <w:rFonts w:asciiTheme="minorHAnsi" w:hAnsiTheme="minorHAnsi"/>
          <w:b/>
          <w:szCs w:val="24"/>
        </w:rPr>
        <w:t xml:space="preserve"> de Administração </w:t>
      </w:r>
      <w:r w:rsidR="00976AFA" w:rsidRPr="00E20398">
        <w:rPr>
          <w:rFonts w:asciiTheme="minorHAnsi" w:hAnsiTheme="minorHAnsi"/>
          <w:szCs w:val="24"/>
        </w:rPr>
        <w:t xml:space="preserve">– deliberar sobre as questões estratégicas concernentes ao processo de prevenção e combate </w:t>
      </w:r>
      <w:r w:rsidR="00486956" w:rsidRPr="00E20398">
        <w:rPr>
          <w:rFonts w:asciiTheme="minorHAnsi" w:hAnsiTheme="minorHAnsi"/>
          <w:szCs w:val="24"/>
        </w:rPr>
        <w:t>a</w:t>
      </w:r>
      <w:r w:rsidR="00976AFA" w:rsidRPr="00E20398">
        <w:rPr>
          <w:rFonts w:asciiTheme="minorHAnsi" w:hAnsiTheme="minorHAnsi"/>
          <w:szCs w:val="24"/>
        </w:rPr>
        <w:t xml:space="preserve"> fraude e corrupção, assumindo o compromisso de manter os mais altos padrões profissionais, éticos e de integridade na condução dos negócios da EMAE, de modo a servir de exemplo para toda a</w:t>
      </w:r>
      <w:r w:rsidR="00976AFA" w:rsidRPr="00E20398">
        <w:rPr>
          <w:rFonts w:asciiTheme="minorHAnsi" w:hAnsiTheme="minorHAnsi"/>
          <w:spacing w:val="-4"/>
          <w:szCs w:val="24"/>
        </w:rPr>
        <w:t xml:space="preserve"> </w:t>
      </w:r>
      <w:r w:rsidR="00EA4400" w:rsidRPr="00E20398">
        <w:rPr>
          <w:rFonts w:asciiTheme="minorHAnsi" w:hAnsiTheme="minorHAnsi"/>
          <w:szCs w:val="24"/>
        </w:rPr>
        <w:t>Empresa</w:t>
      </w:r>
      <w:r w:rsidR="00976AFA" w:rsidRPr="00E20398">
        <w:rPr>
          <w:rFonts w:asciiTheme="minorHAnsi" w:hAnsiTheme="minorHAnsi"/>
          <w:szCs w:val="24"/>
        </w:rPr>
        <w:t>.</w:t>
      </w:r>
    </w:p>
    <w:p w:rsidR="00272BD6" w:rsidRPr="00272BD6" w:rsidRDefault="00272BD6" w:rsidP="00272BD6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Comitê de Auditoria</w:t>
      </w:r>
      <w:r>
        <w:rPr>
          <w:rFonts w:asciiTheme="minorHAnsi" w:hAnsiTheme="minorHAnsi"/>
          <w:szCs w:val="24"/>
        </w:rPr>
        <w:t xml:space="preserve"> - </w:t>
      </w:r>
      <w:r w:rsidRPr="00272BD6">
        <w:rPr>
          <w:rFonts w:asciiTheme="minorHAnsi" w:hAnsiTheme="minorHAnsi"/>
          <w:szCs w:val="24"/>
        </w:rPr>
        <w:t xml:space="preserve">monitorar os procedimentos </w:t>
      </w:r>
      <w:proofErr w:type="spellStart"/>
      <w:r w:rsidRPr="00272BD6">
        <w:rPr>
          <w:rFonts w:asciiTheme="minorHAnsi" w:hAnsiTheme="minorHAnsi"/>
          <w:szCs w:val="24"/>
        </w:rPr>
        <w:t>apuratórios</w:t>
      </w:r>
      <w:proofErr w:type="spellEnd"/>
      <w:r w:rsidRPr="00272BD6">
        <w:rPr>
          <w:rFonts w:asciiTheme="minorHAnsi" w:hAnsiTheme="minorHAnsi"/>
          <w:szCs w:val="24"/>
        </w:rPr>
        <w:t xml:space="preserve"> de infração ao Código de Conduta e</w:t>
      </w:r>
      <w:r>
        <w:rPr>
          <w:rFonts w:asciiTheme="minorHAnsi" w:hAnsiTheme="minorHAnsi"/>
          <w:szCs w:val="24"/>
        </w:rPr>
        <w:t xml:space="preserve"> </w:t>
      </w:r>
      <w:r w:rsidRPr="00272BD6">
        <w:rPr>
          <w:rFonts w:asciiTheme="minorHAnsi" w:hAnsiTheme="minorHAnsi"/>
          <w:szCs w:val="24"/>
        </w:rPr>
        <w:t>Integridade, bem como os eventos registrados no Canal de Denúncias.</w:t>
      </w:r>
    </w:p>
    <w:p w:rsidR="00976AFA" w:rsidRPr="00E20398" w:rsidRDefault="00976AFA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>Conselho</w:t>
      </w:r>
      <w:r w:rsidR="00D724FF">
        <w:rPr>
          <w:rFonts w:asciiTheme="minorHAnsi" w:hAnsiTheme="minorHAnsi"/>
          <w:b/>
          <w:szCs w:val="24"/>
        </w:rPr>
        <w:t xml:space="preserve"> Fiscal</w:t>
      </w:r>
      <w:r w:rsidRPr="00E20398">
        <w:rPr>
          <w:rFonts w:asciiTheme="minorHAnsi" w:hAnsiTheme="minorHAnsi"/>
          <w:b/>
          <w:szCs w:val="24"/>
        </w:rPr>
        <w:t xml:space="preserve"> </w:t>
      </w:r>
      <w:r w:rsidRPr="00E20398">
        <w:rPr>
          <w:rFonts w:asciiTheme="minorHAnsi" w:hAnsiTheme="minorHAnsi"/>
          <w:szCs w:val="24"/>
        </w:rPr>
        <w:t>– denunciar aos órgãos de administração e, caso estes não tomem nenhuma providência para proteção dos interesses da EMAE, à Assembleia Geral, os erros, fraudes ou crimes que tomarem</w:t>
      </w:r>
      <w:r w:rsidRPr="00E20398">
        <w:rPr>
          <w:rFonts w:asciiTheme="minorHAnsi" w:hAnsiTheme="minorHAnsi"/>
          <w:spacing w:val="1"/>
          <w:szCs w:val="24"/>
        </w:rPr>
        <w:t xml:space="preserve"> </w:t>
      </w:r>
      <w:r w:rsidRPr="00E20398">
        <w:rPr>
          <w:rFonts w:asciiTheme="minorHAnsi" w:hAnsiTheme="minorHAnsi"/>
          <w:szCs w:val="24"/>
        </w:rPr>
        <w:t>conhecimento.</w:t>
      </w:r>
    </w:p>
    <w:p w:rsidR="00976AFA" w:rsidRPr="00E20398" w:rsidRDefault="00C32772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>Diretoria Executiva</w:t>
      </w:r>
      <w:r w:rsidR="00976AFA" w:rsidRPr="00E20398">
        <w:rPr>
          <w:rFonts w:asciiTheme="minorHAnsi" w:hAnsiTheme="minorHAnsi"/>
          <w:b/>
          <w:szCs w:val="24"/>
        </w:rPr>
        <w:t xml:space="preserve"> </w:t>
      </w:r>
      <w:r w:rsidR="00976AFA" w:rsidRPr="00E20398">
        <w:rPr>
          <w:rFonts w:asciiTheme="minorHAnsi" w:hAnsiTheme="minorHAnsi"/>
          <w:szCs w:val="24"/>
        </w:rPr>
        <w:t>– patrocinar a implantação do ambiente de Co</w:t>
      </w:r>
      <w:r w:rsidRPr="00E20398">
        <w:rPr>
          <w:rFonts w:asciiTheme="minorHAnsi" w:hAnsiTheme="minorHAnsi"/>
          <w:szCs w:val="24"/>
        </w:rPr>
        <w:t>nformidade</w:t>
      </w:r>
      <w:r w:rsidR="00976AFA" w:rsidRPr="00E20398">
        <w:rPr>
          <w:rFonts w:asciiTheme="minorHAnsi" w:hAnsiTheme="minorHAnsi"/>
          <w:szCs w:val="24"/>
        </w:rPr>
        <w:t xml:space="preserve"> e da cultura de prevenção e combate </w:t>
      </w:r>
      <w:r w:rsidRPr="00E20398">
        <w:rPr>
          <w:rFonts w:asciiTheme="minorHAnsi" w:hAnsiTheme="minorHAnsi"/>
          <w:szCs w:val="24"/>
        </w:rPr>
        <w:t>à</w:t>
      </w:r>
      <w:r w:rsidR="00AB2F4F" w:rsidRPr="00E20398">
        <w:rPr>
          <w:rFonts w:asciiTheme="minorHAnsi" w:hAnsiTheme="minorHAnsi"/>
          <w:szCs w:val="24"/>
        </w:rPr>
        <w:t xml:space="preserve"> fraude e corrupção;</w:t>
      </w:r>
      <w:r w:rsidR="00976AFA" w:rsidRPr="00E20398">
        <w:rPr>
          <w:rFonts w:asciiTheme="minorHAnsi" w:hAnsiTheme="minorHAnsi"/>
          <w:szCs w:val="24"/>
        </w:rPr>
        <w:t xml:space="preserve"> alocar recursos necessários a estes processos; aprovar normas específicas sobre o Programa de Integridade.</w:t>
      </w:r>
    </w:p>
    <w:p w:rsidR="00EC69B3" w:rsidRPr="00E20398" w:rsidRDefault="00EC69B3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>Diretoria responsável pela Área Financeira</w:t>
      </w:r>
      <w:r w:rsidRPr="00E20398">
        <w:rPr>
          <w:rFonts w:asciiTheme="minorHAnsi" w:hAnsiTheme="minorHAnsi"/>
          <w:szCs w:val="24"/>
        </w:rPr>
        <w:t xml:space="preserve"> - Assegurar que o ambiente de controles internos mitigue o risco de fraude contábil, em atendimento à regulação aplicável.</w:t>
      </w:r>
    </w:p>
    <w:p w:rsidR="00976AFA" w:rsidRPr="00E20398" w:rsidRDefault="00FE3120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 xml:space="preserve">Área de Conformidade, Gestão de Riscos e de Controle Interno </w:t>
      </w:r>
      <w:r w:rsidR="00976AFA" w:rsidRPr="00E20398">
        <w:rPr>
          <w:rFonts w:asciiTheme="minorHAnsi" w:hAnsiTheme="minorHAnsi"/>
          <w:b/>
          <w:szCs w:val="24"/>
        </w:rPr>
        <w:t xml:space="preserve">– </w:t>
      </w:r>
      <w:r w:rsidR="00976AFA" w:rsidRPr="00E20398">
        <w:rPr>
          <w:rFonts w:asciiTheme="minorHAnsi" w:hAnsiTheme="minorHAnsi"/>
          <w:szCs w:val="24"/>
        </w:rPr>
        <w:t xml:space="preserve">promover a gestão centralizada da conformidade no que se refere à adequação e atendimento às Leis Anticorrupção aplicáveis; planejar e emitir as diretrizes para a avaliação das </w:t>
      </w:r>
      <w:r w:rsidR="00976AFA" w:rsidRPr="00E20398">
        <w:rPr>
          <w:rFonts w:asciiTheme="minorHAnsi" w:hAnsiTheme="minorHAnsi"/>
          <w:szCs w:val="24"/>
        </w:rPr>
        <w:lastRenderedPageBreak/>
        <w:t>atividades de redução de riscos de fraude e corrupção; supervisionar as verificações legais sobre terceiros; reportar ao Conselho de Administração e à Diretoria Executiva o andamento e os resultados das práticas anticorrupção, assim como as principais questões relat</w:t>
      </w:r>
      <w:r w:rsidR="00C32772" w:rsidRPr="00E20398">
        <w:rPr>
          <w:rFonts w:asciiTheme="minorHAnsi" w:hAnsiTheme="minorHAnsi"/>
          <w:szCs w:val="24"/>
        </w:rPr>
        <w:t>ivas ao Programa de Integridade</w:t>
      </w:r>
      <w:r w:rsidR="00976AFA" w:rsidRPr="00E20398">
        <w:rPr>
          <w:rFonts w:asciiTheme="minorHAnsi" w:hAnsiTheme="minorHAnsi"/>
          <w:szCs w:val="24"/>
        </w:rPr>
        <w:t xml:space="preserve"> assegurar a manutenção desta</w:t>
      </w:r>
      <w:r w:rsidR="00976AFA" w:rsidRPr="00E20398">
        <w:rPr>
          <w:rFonts w:asciiTheme="minorHAnsi" w:hAnsiTheme="minorHAnsi"/>
          <w:spacing w:val="-2"/>
          <w:szCs w:val="24"/>
        </w:rPr>
        <w:t xml:space="preserve"> </w:t>
      </w:r>
      <w:r w:rsidR="00BC5152" w:rsidRPr="00E20398">
        <w:rPr>
          <w:rFonts w:asciiTheme="minorHAnsi" w:hAnsiTheme="minorHAnsi"/>
          <w:szCs w:val="24"/>
        </w:rPr>
        <w:t>Política</w:t>
      </w:r>
      <w:r w:rsidR="004F5661" w:rsidRPr="00E20398">
        <w:rPr>
          <w:rFonts w:asciiTheme="minorHAnsi" w:hAnsiTheme="minorHAnsi"/>
          <w:szCs w:val="24"/>
        </w:rPr>
        <w:t xml:space="preserve">; </w:t>
      </w:r>
      <w:r w:rsidR="00976AFA" w:rsidRPr="00E20398">
        <w:rPr>
          <w:rFonts w:asciiTheme="minorHAnsi" w:hAnsiTheme="minorHAnsi"/>
          <w:szCs w:val="24"/>
        </w:rPr>
        <w:t xml:space="preserve">gerenciar as atividades operacionais estabelecidas no Programa de Integridade; auxiliar os </w:t>
      </w:r>
      <w:r w:rsidR="00EA4400" w:rsidRPr="00E20398">
        <w:rPr>
          <w:rFonts w:asciiTheme="minorHAnsi" w:hAnsiTheme="minorHAnsi"/>
          <w:szCs w:val="24"/>
        </w:rPr>
        <w:t>empregados</w:t>
      </w:r>
      <w:r w:rsidR="00976AFA" w:rsidRPr="00E20398">
        <w:rPr>
          <w:rFonts w:asciiTheme="minorHAnsi" w:hAnsiTheme="minorHAnsi"/>
          <w:szCs w:val="24"/>
        </w:rPr>
        <w:t xml:space="preserve"> no que tange a dúvidas de quaisquer aspectos desta </w:t>
      </w:r>
      <w:r w:rsidR="00BC5152" w:rsidRPr="00E20398">
        <w:rPr>
          <w:rFonts w:asciiTheme="minorHAnsi" w:hAnsiTheme="minorHAnsi"/>
          <w:szCs w:val="24"/>
        </w:rPr>
        <w:t xml:space="preserve">Política </w:t>
      </w:r>
      <w:r w:rsidR="00976AFA" w:rsidRPr="00E20398">
        <w:rPr>
          <w:rFonts w:asciiTheme="minorHAnsi" w:hAnsiTheme="minorHAnsi"/>
          <w:szCs w:val="24"/>
        </w:rPr>
        <w:t>ou outras questões relacionadas à sua observância; encaminhar questões não resolvidas ou sugestões de aprimoramento.</w:t>
      </w:r>
    </w:p>
    <w:p w:rsidR="004F5661" w:rsidRPr="00E20398" w:rsidRDefault="00254EC1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>Comitê de Ética</w:t>
      </w:r>
      <w:r w:rsidR="003C70D0" w:rsidRPr="00E20398">
        <w:rPr>
          <w:rFonts w:asciiTheme="minorHAnsi" w:hAnsiTheme="minorHAnsi"/>
          <w:b/>
          <w:szCs w:val="24"/>
        </w:rPr>
        <w:t xml:space="preserve"> </w:t>
      </w:r>
      <w:r w:rsidR="004F5661" w:rsidRPr="00E20398">
        <w:rPr>
          <w:rFonts w:asciiTheme="minorHAnsi" w:hAnsiTheme="minorHAnsi"/>
          <w:b/>
          <w:szCs w:val="24"/>
        </w:rPr>
        <w:t xml:space="preserve">- </w:t>
      </w:r>
      <w:r w:rsidR="004F5661" w:rsidRPr="00E20398">
        <w:rPr>
          <w:rFonts w:asciiTheme="minorHAnsi" w:hAnsiTheme="minorHAnsi"/>
          <w:szCs w:val="24"/>
        </w:rPr>
        <w:t xml:space="preserve">Avaliar os casos de corrupção e de fraudes envolvendo administradores, </w:t>
      </w:r>
      <w:r w:rsidR="00623276" w:rsidRPr="00E20398">
        <w:rPr>
          <w:rFonts w:asciiTheme="minorHAnsi" w:hAnsiTheme="minorHAnsi"/>
          <w:szCs w:val="24"/>
        </w:rPr>
        <w:t>empregados</w:t>
      </w:r>
      <w:r w:rsidR="004F5661" w:rsidRPr="00E20398">
        <w:rPr>
          <w:rFonts w:asciiTheme="minorHAnsi" w:hAnsiTheme="minorHAnsi"/>
          <w:szCs w:val="24"/>
        </w:rPr>
        <w:t>, estagiários e prestadores de serviços, nos termos de seu regimento interno e demais normati</w:t>
      </w:r>
      <w:r w:rsidR="003C70D0" w:rsidRPr="00E20398">
        <w:rPr>
          <w:rFonts w:asciiTheme="minorHAnsi" w:hAnsiTheme="minorHAnsi"/>
          <w:szCs w:val="24"/>
        </w:rPr>
        <w:t>vos internos, reportando-os a</w:t>
      </w:r>
      <w:r w:rsidR="004F5661" w:rsidRPr="00E20398">
        <w:rPr>
          <w:rFonts w:asciiTheme="minorHAnsi" w:hAnsiTheme="minorHAnsi"/>
          <w:szCs w:val="24"/>
        </w:rPr>
        <w:t xml:space="preserve">o Diretor-Presidente ou diretamente ao Conselho de Administração quando se tratar de </w:t>
      </w:r>
      <w:r w:rsidR="00AB2F4F" w:rsidRPr="00E20398">
        <w:rPr>
          <w:rFonts w:asciiTheme="minorHAnsi" w:hAnsiTheme="minorHAnsi"/>
          <w:szCs w:val="24"/>
        </w:rPr>
        <w:t>administradores</w:t>
      </w:r>
      <w:r w:rsidR="004F5661" w:rsidRPr="00E20398">
        <w:rPr>
          <w:rFonts w:asciiTheme="minorHAnsi" w:hAnsiTheme="minorHAnsi"/>
          <w:szCs w:val="24"/>
        </w:rPr>
        <w:t>.</w:t>
      </w:r>
    </w:p>
    <w:p w:rsidR="00976AFA" w:rsidRPr="00E20398" w:rsidRDefault="00EA4400" w:rsidP="00254EC1">
      <w:pPr>
        <w:tabs>
          <w:tab w:val="left" w:pos="965"/>
          <w:tab w:val="left" w:pos="966"/>
        </w:tabs>
        <w:autoSpaceDE w:val="0"/>
        <w:autoSpaceDN w:val="0"/>
        <w:spacing w:after="0" w:line="240" w:lineRule="auto"/>
        <w:ind w:right="195"/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b/>
          <w:szCs w:val="24"/>
        </w:rPr>
        <w:t>Empregado</w:t>
      </w:r>
      <w:r w:rsidR="00976AFA" w:rsidRPr="00E20398">
        <w:rPr>
          <w:rFonts w:asciiTheme="minorHAnsi" w:hAnsiTheme="minorHAnsi"/>
          <w:b/>
          <w:szCs w:val="24"/>
        </w:rPr>
        <w:t xml:space="preserve">s – </w:t>
      </w:r>
      <w:r w:rsidR="00976AFA" w:rsidRPr="00E20398">
        <w:rPr>
          <w:rFonts w:asciiTheme="minorHAnsi" w:hAnsiTheme="minorHAnsi"/>
          <w:szCs w:val="24"/>
        </w:rPr>
        <w:t xml:space="preserve">reportar ações que contrariem esta </w:t>
      </w:r>
      <w:r w:rsidR="00BC5152" w:rsidRPr="00E20398">
        <w:rPr>
          <w:rFonts w:asciiTheme="minorHAnsi" w:hAnsiTheme="minorHAnsi"/>
          <w:szCs w:val="24"/>
        </w:rPr>
        <w:t>Política</w:t>
      </w:r>
      <w:r w:rsidR="00976AFA" w:rsidRPr="00E20398">
        <w:rPr>
          <w:rFonts w:asciiTheme="minorHAnsi" w:hAnsiTheme="minorHAnsi"/>
          <w:szCs w:val="24"/>
        </w:rPr>
        <w:t>, por meio do Canal de Denúncias; participar dos treinamentos obrigatórios relacionados a prevenção e combate a fraude e</w:t>
      </w:r>
      <w:r w:rsidR="00976AFA" w:rsidRPr="00E20398">
        <w:rPr>
          <w:rFonts w:asciiTheme="minorHAnsi" w:hAnsiTheme="minorHAnsi"/>
          <w:spacing w:val="-7"/>
          <w:szCs w:val="24"/>
        </w:rPr>
        <w:t xml:space="preserve"> </w:t>
      </w:r>
      <w:r w:rsidR="00976AFA" w:rsidRPr="00E20398">
        <w:rPr>
          <w:rFonts w:asciiTheme="minorHAnsi" w:hAnsiTheme="minorHAnsi"/>
          <w:szCs w:val="24"/>
        </w:rPr>
        <w:t>corrupção.</w:t>
      </w:r>
    </w:p>
    <w:p w:rsidR="00EC486E" w:rsidRPr="00E20398" w:rsidRDefault="00EC486E" w:rsidP="00254EC1">
      <w:pPr>
        <w:pStyle w:val="Ttulo1"/>
        <w:widowControl/>
        <w:rPr>
          <w:rFonts w:asciiTheme="minorHAnsi" w:hAnsiTheme="minorHAnsi" w:cs="Times New Roman"/>
          <w:szCs w:val="24"/>
        </w:rPr>
      </w:pPr>
      <w:bookmarkStart w:id="26" w:name="_Toc517792595"/>
      <w:bookmarkEnd w:id="25"/>
      <w:r w:rsidRPr="00E20398">
        <w:rPr>
          <w:rFonts w:asciiTheme="minorHAnsi" w:hAnsiTheme="minorHAnsi" w:cs="Times New Roman"/>
          <w:szCs w:val="24"/>
        </w:rPr>
        <w:t>DISPOSIÇÕES FINAIS</w:t>
      </w:r>
      <w:bookmarkEnd w:id="26"/>
    </w:p>
    <w:p w:rsidR="00EC486E" w:rsidRPr="00E20398" w:rsidRDefault="00EC486E" w:rsidP="00FE3120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A presente </w:t>
      </w:r>
      <w:r w:rsidR="00BC5152" w:rsidRPr="00E20398">
        <w:rPr>
          <w:rFonts w:asciiTheme="minorHAnsi" w:hAnsiTheme="minorHAnsi"/>
          <w:szCs w:val="24"/>
        </w:rPr>
        <w:t xml:space="preserve">Política </w:t>
      </w:r>
      <w:r w:rsidRPr="00E20398">
        <w:rPr>
          <w:rFonts w:asciiTheme="minorHAnsi" w:hAnsiTheme="minorHAnsi"/>
          <w:szCs w:val="24"/>
        </w:rPr>
        <w:t xml:space="preserve">se aplica, imediatamente, </w:t>
      </w:r>
      <w:r w:rsidR="00E20398" w:rsidRPr="00E20398">
        <w:rPr>
          <w:rFonts w:asciiTheme="minorHAnsi" w:hAnsiTheme="minorHAnsi"/>
          <w:szCs w:val="24"/>
        </w:rPr>
        <w:t>após sua aprovação pela Diretoria Colegiada.</w:t>
      </w:r>
    </w:p>
    <w:p w:rsidR="00EC486E" w:rsidRPr="00E20398" w:rsidRDefault="007B62D3" w:rsidP="00FE3120">
      <w:pPr>
        <w:rPr>
          <w:rFonts w:asciiTheme="minorHAnsi" w:hAnsiTheme="minorHAnsi"/>
          <w:szCs w:val="24"/>
        </w:rPr>
      </w:pPr>
      <w:r w:rsidRPr="00E20398">
        <w:rPr>
          <w:rFonts w:asciiTheme="minorHAnsi" w:hAnsiTheme="minorHAnsi"/>
          <w:szCs w:val="24"/>
        </w:rPr>
        <w:t xml:space="preserve">Sem prejuízo </w:t>
      </w:r>
      <w:r w:rsidR="00EC486E" w:rsidRPr="00E20398">
        <w:rPr>
          <w:rFonts w:asciiTheme="minorHAnsi" w:hAnsiTheme="minorHAnsi"/>
          <w:szCs w:val="24"/>
        </w:rPr>
        <w:t xml:space="preserve">as demais penalidades previstas na legislação aplicável, em caso de infração às disposições previstas nesta Política o infrator ficará sujeito a sanções de acordo com as normas da </w:t>
      </w:r>
      <w:r w:rsidR="00EA4400" w:rsidRPr="00E20398">
        <w:rPr>
          <w:rFonts w:asciiTheme="minorHAnsi" w:hAnsiTheme="minorHAnsi"/>
          <w:szCs w:val="24"/>
        </w:rPr>
        <w:t>Empresa</w:t>
      </w:r>
      <w:r w:rsidR="00EC486E" w:rsidRPr="00E20398">
        <w:rPr>
          <w:rFonts w:asciiTheme="minorHAnsi" w:hAnsiTheme="minorHAnsi"/>
          <w:szCs w:val="24"/>
        </w:rPr>
        <w:t>.</w:t>
      </w:r>
    </w:p>
    <w:sectPr w:rsidR="00EC486E" w:rsidRPr="00E20398" w:rsidSect="00CE1530">
      <w:footerReference w:type="first" r:id="rId15"/>
      <w:pgSz w:w="11906" w:h="16838" w:code="9"/>
      <w:pgMar w:top="1417" w:right="1701" w:bottom="1417" w:left="1701" w:header="426" w:footer="9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67" w:rsidRDefault="000D5C67" w:rsidP="0075076C">
      <w:r>
        <w:separator/>
      </w:r>
    </w:p>
  </w:endnote>
  <w:endnote w:type="continuationSeparator" w:id="0">
    <w:p w:rsidR="000D5C67" w:rsidRDefault="000D5C67" w:rsidP="0075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38" w:rsidRDefault="00A513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9597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-722135844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:rsidR="00E20398" w:rsidRDefault="00E20398" w:rsidP="00B25C5C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A05CF6" w:rsidRPr="00A51338" w:rsidRDefault="00DF3970" w:rsidP="00DF3970">
            <w:pPr>
              <w:pStyle w:val="Rodap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1338">
              <w:rPr>
                <w:rFonts w:asciiTheme="minorHAnsi" w:hAnsiTheme="minorHAnsi"/>
                <w:sz w:val="20"/>
                <w:szCs w:val="20"/>
              </w:rPr>
              <w:t>000.05.PO.006 – Aprovada na 338º Reunião do Conselho de Administração de 18/07/2018</w:t>
            </w:r>
            <w:r w:rsidR="00F12681" w:rsidRPr="00A51338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9637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A05CF6" w:rsidRPr="00A5133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sdtContent>
      </w:sdt>
    </w:sdtContent>
  </w:sdt>
  <w:p w:rsidR="00A05CF6" w:rsidRDefault="00A05CF6" w:rsidP="00CE15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98" w:rsidRDefault="00E20398">
    <w:pPr>
      <w:pStyle w:val="Rodap"/>
      <w:pBdr>
        <w:bottom w:val="single" w:sz="12" w:space="1" w:color="auto"/>
      </w:pBdr>
    </w:pPr>
  </w:p>
  <w:p w:rsidR="00F12681" w:rsidRDefault="00E20398" w:rsidP="00DF3970">
    <w:pPr>
      <w:pStyle w:val="Rodap"/>
      <w:spacing w:before="0"/>
      <w:jc w:val="left"/>
    </w:pPr>
    <w:r w:rsidRPr="00E20398">
      <w:rPr>
        <w:rFonts w:asciiTheme="minorHAnsi" w:hAnsiTheme="minorHAnsi"/>
      </w:rPr>
      <w:t>000.05.PO.006</w:t>
    </w:r>
    <w:r>
      <w:rPr>
        <w:rFonts w:asciiTheme="minorHAnsi" w:hAnsiTheme="minorHAnsi"/>
      </w:rPr>
      <w:t xml:space="preserve"> – </w:t>
    </w:r>
    <w:r w:rsidRPr="00DF3970">
      <w:rPr>
        <w:rFonts w:asciiTheme="minorHAnsi" w:hAnsiTheme="minorHAnsi"/>
        <w:sz w:val="18"/>
      </w:rPr>
      <w:t>Aprovada</w:t>
    </w:r>
    <w:r w:rsidR="00DF3970">
      <w:rPr>
        <w:rFonts w:asciiTheme="minorHAnsi" w:hAnsiTheme="minorHAnsi"/>
        <w:sz w:val="18"/>
      </w:rPr>
      <w:t xml:space="preserve"> </w:t>
    </w:r>
    <w:r w:rsidRPr="00DF3970">
      <w:rPr>
        <w:rFonts w:asciiTheme="minorHAnsi" w:hAnsiTheme="minorHAnsi"/>
        <w:sz w:val="18"/>
      </w:rPr>
      <w:t xml:space="preserve">na </w:t>
    </w:r>
    <w:r w:rsidR="00DF3970" w:rsidRPr="00DF3970">
      <w:rPr>
        <w:rFonts w:asciiTheme="minorHAnsi" w:hAnsiTheme="minorHAnsi"/>
        <w:sz w:val="18"/>
      </w:rPr>
      <w:t>338º Reunião do Conselho de Administração de 18</w:t>
    </w:r>
    <w:r w:rsidRPr="00DF3970">
      <w:rPr>
        <w:rFonts w:asciiTheme="minorHAnsi" w:hAnsiTheme="minorHAnsi"/>
        <w:sz w:val="18"/>
      </w:rPr>
      <w:t>/</w:t>
    </w:r>
    <w:r w:rsidR="00DF3970" w:rsidRPr="00DF3970">
      <w:rPr>
        <w:rFonts w:asciiTheme="minorHAnsi" w:hAnsiTheme="minorHAnsi"/>
        <w:sz w:val="18"/>
      </w:rPr>
      <w:t>07</w:t>
    </w:r>
    <w:r w:rsidRPr="00DF3970">
      <w:rPr>
        <w:rFonts w:asciiTheme="minorHAnsi" w:hAnsiTheme="minorHAnsi"/>
        <w:sz w:val="18"/>
      </w:rPr>
      <w:t>/2018</w:t>
    </w:r>
    <w:r w:rsidRPr="00E20398">
      <w:rPr>
        <w:rFonts w:asciiTheme="minorHAnsi" w:hAnsiTheme="minorHAnsi"/>
      </w:rPr>
      <w:t xml:space="preserve">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2638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:rsidR="006B4995" w:rsidRDefault="006B4995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A05CF6" w:rsidRPr="00A51338" w:rsidRDefault="00DF3970" w:rsidP="00DF3970">
            <w:pPr>
              <w:pStyle w:val="Rodap"/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51338">
              <w:rPr>
                <w:rFonts w:asciiTheme="minorHAnsi" w:hAnsiTheme="minorHAnsi"/>
                <w:sz w:val="20"/>
                <w:szCs w:val="20"/>
              </w:rPr>
              <w:t>000.05.PO.006 – Aprovada na 338º Reunião do Conselho de Administração de 18/07/2018</w:t>
            </w:r>
            <w:r w:rsidR="00E20398" w:rsidRPr="00A51338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9637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A05CF6" w:rsidRPr="00A51338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A05CF6" w:rsidRPr="00A51338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sdtContent>
      </w:sdt>
    </w:sdtContent>
  </w:sdt>
  <w:p w:rsidR="00A05CF6" w:rsidRPr="004E5B52" w:rsidRDefault="00A05CF6" w:rsidP="007507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67" w:rsidRDefault="000D5C67" w:rsidP="0075076C">
      <w:r>
        <w:separator/>
      </w:r>
    </w:p>
  </w:footnote>
  <w:footnote w:type="continuationSeparator" w:id="0">
    <w:p w:rsidR="000D5C67" w:rsidRDefault="000D5C67" w:rsidP="0075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38" w:rsidRDefault="00A513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F6" w:rsidRPr="00E20398" w:rsidRDefault="00E20398" w:rsidP="00E20398">
    <w:pPr>
      <w:pStyle w:val="Cabealho"/>
      <w:pBdr>
        <w:bottom w:val="single" w:sz="12" w:space="1" w:color="auto"/>
      </w:pBdr>
      <w:spacing w:after="240" w:line="360" w:lineRule="auto"/>
      <w:jc w:val="left"/>
      <w:rPr>
        <w:rFonts w:asciiTheme="minorHAnsi" w:hAnsiTheme="minorHAnsi"/>
        <w:b/>
        <w:sz w:val="28"/>
      </w:rPr>
    </w:pPr>
    <w:r>
      <w:rPr>
        <w:noProof/>
        <w:lang w:eastAsia="pt-BR"/>
      </w:rPr>
      <w:drawing>
        <wp:inline distT="0" distB="0" distL="0" distR="0" wp14:anchorId="5740D4BB" wp14:editId="6D2DEF29">
          <wp:extent cx="1400175" cy="608772"/>
          <wp:effectExtent l="0" t="0" r="0" b="1270"/>
          <wp:docPr id="1" name="Imagem 1" descr="EMAE PB SEM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E PB SEM ASSIN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B52">
      <w:rPr>
        <w:b/>
        <w:sz w:val="28"/>
      </w:rPr>
      <w:t xml:space="preserve"> </w:t>
    </w:r>
    <w:r>
      <w:rPr>
        <w:b/>
        <w:sz w:val="28"/>
      </w:rPr>
      <w:t xml:space="preserve">                                           </w:t>
    </w:r>
    <w:r>
      <w:rPr>
        <w:rFonts w:asciiTheme="minorHAnsi" w:hAnsiTheme="minorHAnsi"/>
        <w:b/>
        <w:sz w:val="28"/>
      </w:rPr>
      <w:t>P</w:t>
    </w:r>
    <w:r w:rsidRPr="00B00E93">
      <w:rPr>
        <w:rFonts w:asciiTheme="minorHAnsi" w:hAnsiTheme="minorHAnsi"/>
        <w:b/>
        <w:sz w:val="28"/>
      </w:rPr>
      <w:t>OLÍTICA ANTICORRUPÇÃO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98" w:rsidRDefault="00DE324E" w:rsidP="00E20398">
    <w:pPr>
      <w:pStyle w:val="Cabealho"/>
      <w:pBdr>
        <w:bottom w:val="single" w:sz="12" w:space="1" w:color="auto"/>
      </w:pBdr>
      <w:spacing w:after="240" w:line="360" w:lineRule="auto"/>
      <w:jc w:val="left"/>
      <w:rPr>
        <w:rFonts w:asciiTheme="minorHAnsi" w:hAnsiTheme="minorHAnsi"/>
        <w:b/>
        <w:sz w:val="28"/>
      </w:rPr>
    </w:pPr>
    <w:r>
      <w:rPr>
        <w:noProof/>
        <w:lang w:eastAsia="pt-BR"/>
      </w:rPr>
      <w:drawing>
        <wp:inline distT="0" distB="0" distL="0" distR="0" wp14:anchorId="163CE0F2" wp14:editId="388E70DE">
          <wp:extent cx="1400175" cy="608772"/>
          <wp:effectExtent l="0" t="0" r="0" b="1270"/>
          <wp:docPr id="14" name="Imagem 14" descr="EMAE PB SEM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E PB SEM ASSIN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B52">
      <w:rPr>
        <w:b/>
        <w:sz w:val="28"/>
      </w:rPr>
      <w:t xml:space="preserve"> </w:t>
    </w:r>
    <w:r w:rsidR="00E20398">
      <w:rPr>
        <w:b/>
        <w:sz w:val="28"/>
      </w:rPr>
      <w:t xml:space="preserve">                                           </w:t>
    </w:r>
    <w:r>
      <w:rPr>
        <w:rFonts w:asciiTheme="minorHAnsi" w:hAnsiTheme="minorHAnsi"/>
        <w:b/>
        <w:sz w:val="28"/>
      </w:rPr>
      <w:t>P</w:t>
    </w:r>
    <w:r w:rsidRPr="00B00E93">
      <w:rPr>
        <w:rFonts w:asciiTheme="minorHAnsi" w:hAnsiTheme="minorHAnsi"/>
        <w:b/>
        <w:sz w:val="28"/>
      </w:rPr>
      <w:t>OLÍTICA ANTICORRUPÇÃO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52"/>
    <w:multiLevelType w:val="hybridMultilevel"/>
    <w:tmpl w:val="23E8D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76C7"/>
    <w:multiLevelType w:val="multilevel"/>
    <w:tmpl w:val="5F0CED5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57B7301"/>
    <w:multiLevelType w:val="hybridMultilevel"/>
    <w:tmpl w:val="6DEC6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5711D"/>
    <w:multiLevelType w:val="hybridMultilevel"/>
    <w:tmpl w:val="5862371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3626D9"/>
    <w:multiLevelType w:val="hybridMultilevel"/>
    <w:tmpl w:val="683637A6"/>
    <w:lvl w:ilvl="0" w:tplc="C4D26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646E"/>
    <w:multiLevelType w:val="hybridMultilevel"/>
    <w:tmpl w:val="1916A662"/>
    <w:lvl w:ilvl="0" w:tplc="2CFC3644">
      <w:start w:val="1"/>
      <w:numFmt w:val="lowerLetter"/>
      <w:lvlText w:val="(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B295F86"/>
    <w:multiLevelType w:val="hybridMultilevel"/>
    <w:tmpl w:val="63B6C0FA"/>
    <w:lvl w:ilvl="0" w:tplc="D6A059E6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ajorEastAsia" w:hAnsi="Times New Roman" w:cstheme="maj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73CAC"/>
    <w:multiLevelType w:val="hybridMultilevel"/>
    <w:tmpl w:val="414A0B12"/>
    <w:lvl w:ilvl="0" w:tplc="5FE89A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391BBF"/>
    <w:multiLevelType w:val="multilevel"/>
    <w:tmpl w:val="EE141AF0"/>
    <w:lvl w:ilvl="0">
      <w:start w:val="1"/>
      <w:numFmt w:val="decimal"/>
      <w:lvlText w:val="%1"/>
      <w:lvlJc w:val="left"/>
      <w:pPr>
        <w:ind w:left="965" w:hanging="853"/>
      </w:pPr>
      <w:rPr>
        <w:rFonts w:ascii="Verdana" w:eastAsia="Verdana" w:hAnsi="Verdana" w:cs="Verdana" w:hint="default"/>
        <w:b/>
        <w:bCs/>
        <w:color w:val="0090C5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65" w:hanging="853"/>
      </w:pPr>
      <w:rPr>
        <w:rFonts w:ascii="Verdana" w:eastAsia="Verdana" w:hAnsi="Verdana" w:cs="Verdana" w:hint="default"/>
        <w:b/>
        <w:bCs/>
        <w:color w:val="0090C5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757" w:hanging="8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55" w:hanging="8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54" w:hanging="8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3" w:hanging="8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0" w:hanging="8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49" w:hanging="853"/>
      </w:pPr>
      <w:rPr>
        <w:rFonts w:hint="default"/>
        <w:lang w:val="pt-BR" w:eastAsia="pt-BR" w:bidi="pt-BR"/>
      </w:rPr>
    </w:lvl>
  </w:abstractNum>
  <w:abstractNum w:abstractNumId="9">
    <w:nsid w:val="195F7923"/>
    <w:multiLevelType w:val="hybridMultilevel"/>
    <w:tmpl w:val="04EC3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47D8"/>
    <w:multiLevelType w:val="hybridMultilevel"/>
    <w:tmpl w:val="E2FA2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538CA"/>
    <w:multiLevelType w:val="hybridMultilevel"/>
    <w:tmpl w:val="1916A662"/>
    <w:lvl w:ilvl="0" w:tplc="2CFC3644">
      <w:start w:val="1"/>
      <w:numFmt w:val="lowerLetter"/>
      <w:lvlText w:val="(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3AD3B13"/>
    <w:multiLevelType w:val="hybridMultilevel"/>
    <w:tmpl w:val="0A8AAB24"/>
    <w:lvl w:ilvl="0" w:tplc="E2C40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74060"/>
    <w:multiLevelType w:val="hybridMultilevel"/>
    <w:tmpl w:val="A7EE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D706E"/>
    <w:multiLevelType w:val="hybridMultilevel"/>
    <w:tmpl w:val="31B8C542"/>
    <w:lvl w:ilvl="0" w:tplc="0CE0395C">
      <w:start w:val="1"/>
      <w:numFmt w:val="lowerRoman"/>
      <w:pStyle w:val="Estilo2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7134D"/>
    <w:multiLevelType w:val="hybridMultilevel"/>
    <w:tmpl w:val="F9861BE0"/>
    <w:lvl w:ilvl="0" w:tplc="ADD8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81743"/>
    <w:multiLevelType w:val="hybridMultilevel"/>
    <w:tmpl w:val="19309D18"/>
    <w:lvl w:ilvl="0" w:tplc="4A980A2A">
      <w:numFmt w:val="bullet"/>
      <w:lvlText w:val=""/>
      <w:lvlJc w:val="left"/>
      <w:pPr>
        <w:ind w:left="965" w:hanging="853"/>
      </w:pPr>
      <w:rPr>
        <w:rFonts w:ascii="Wingdings" w:eastAsia="Wingdings" w:hAnsi="Wingdings" w:cs="Wingdings" w:hint="default"/>
        <w:color w:val="0090C5"/>
        <w:w w:val="99"/>
        <w:sz w:val="20"/>
        <w:szCs w:val="20"/>
        <w:lang w:val="pt-BR" w:eastAsia="pt-BR" w:bidi="pt-BR"/>
      </w:rPr>
    </w:lvl>
    <w:lvl w:ilvl="1" w:tplc="441A1DA4">
      <w:numFmt w:val="bullet"/>
      <w:lvlText w:val="•"/>
      <w:lvlJc w:val="left"/>
      <w:pPr>
        <w:ind w:left="1858" w:hanging="853"/>
      </w:pPr>
      <w:rPr>
        <w:rFonts w:hint="default"/>
        <w:lang w:val="pt-BR" w:eastAsia="pt-BR" w:bidi="pt-BR"/>
      </w:rPr>
    </w:lvl>
    <w:lvl w:ilvl="2" w:tplc="6C5A4DA0">
      <w:numFmt w:val="bullet"/>
      <w:lvlText w:val="•"/>
      <w:lvlJc w:val="left"/>
      <w:pPr>
        <w:ind w:left="2757" w:hanging="853"/>
      </w:pPr>
      <w:rPr>
        <w:rFonts w:hint="default"/>
        <w:lang w:val="pt-BR" w:eastAsia="pt-BR" w:bidi="pt-BR"/>
      </w:rPr>
    </w:lvl>
    <w:lvl w:ilvl="3" w:tplc="618831B8">
      <w:numFmt w:val="bullet"/>
      <w:lvlText w:val="•"/>
      <w:lvlJc w:val="left"/>
      <w:pPr>
        <w:ind w:left="3655" w:hanging="853"/>
      </w:pPr>
      <w:rPr>
        <w:rFonts w:hint="default"/>
        <w:lang w:val="pt-BR" w:eastAsia="pt-BR" w:bidi="pt-BR"/>
      </w:rPr>
    </w:lvl>
    <w:lvl w:ilvl="4" w:tplc="DA6E2EA4">
      <w:numFmt w:val="bullet"/>
      <w:lvlText w:val="•"/>
      <w:lvlJc w:val="left"/>
      <w:pPr>
        <w:ind w:left="4554" w:hanging="853"/>
      </w:pPr>
      <w:rPr>
        <w:rFonts w:hint="default"/>
        <w:lang w:val="pt-BR" w:eastAsia="pt-BR" w:bidi="pt-BR"/>
      </w:rPr>
    </w:lvl>
    <w:lvl w:ilvl="5" w:tplc="91B8DDF8">
      <w:numFmt w:val="bullet"/>
      <w:lvlText w:val="•"/>
      <w:lvlJc w:val="left"/>
      <w:pPr>
        <w:ind w:left="5453" w:hanging="853"/>
      </w:pPr>
      <w:rPr>
        <w:rFonts w:hint="default"/>
        <w:lang w:val="pt-BR" w:eastAsia="pt-BR" w:bidi="pt-BR"/>
      </w:rPr>
    </w:lvl>
    <w:lvl w:ilvl="6" w:tplc="F20AEA42">
      <w:numFmt w:val="bullet"/>
      <w:lvlText w:val="•"/>
      <w:lvlJc w:val="left"/>
      <w:pPr>
        <w:ind w:left="6351" w:hanging="853"/>
      </w:pPr>
      <w:rPr>
        <w:rFonts w:hint="default"/>
        <w:lang w:val="pt-BR" w:eastAsia="pt-BR" w:bidi="pt-BR"/>
      </w:rPr>
    </w:lvl>
    <w:lvl w:ilvl="7" w:tplc="8FA2BC3A">
      <w:numFmt w:val="bullet"/>
      <w:lvlText w:val="•"/>
      <w:lvlJc w:val="left"/>
      <w:pPr>
        <w:ind w:left="7250" w:hanging="853"/>
      </w:pPr>
      <w:rPr>
        <w:rFonts w:hint="default"/>
        <w:lang w:val="pt-BR" w:eastAsia="pt-BR" w:bidi="pt-BR"/>
      </w:rPr>
    </w:lvl>
    <w:lvl w:ilvl="8" w:tplc="A2729616">
      <w:numFmt w:val="bullet"/>
      <w:lvlText w:val="•"/>
      <w:lvlJc w:val="left"/>
      <w:pPr>
        <w:ind w:left="8149" w:hanging="853"/>
      </w:pPr>
      <w:rPr>
        <w:rFonts w:hint="default"/>
        <w:lang w:val="pt-BR" w:eastAsia="pt-BR" w:bidi="pt-BR"/>
      </w:rPr>
    </w:lvl>
  </w:abstractNum>
  <w:abstractNum w:abstractNumId="17">
    <w:nsid w:val="58AE50C5"/>
    <w:multiLevelType w:val="hybridMultilevel"/>
    <w:tmpl w:val="DAD81F40"/>
    <w:lvl w:ilvl="0" w:tplc="180830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66782"/>
    <w:multiLevelType w:val="hybridMultilevel"/>
    <w:tmpl w:val="03A4EB7A"/>
    <w:lvl w:ilvl="0" w:tplc="18CA86E2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0195E"/>
    <w:multiLevelType w:val="hybridMultilevel"/>
    <w:tmpl w:val="D8CA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04577"/>
    <w:multiLevelType w:val="hybridMultilevel"/>
    <w:tmpl w:val="3104DFDC"/>
    <w:lvl w:ilvl="0" w:tplc="38BAAF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F6C0C"/>
    <w:multiLevelType w:val="hybridMultilevel"/>
    <w:tmpl w:val="D7FC9C80"/>
    <w:lvl w:ilvl="0" w:tplc="DAE666E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D64179"/>
    <w:multiLevelType w:val="hybridMultilevel"/>
    <w:tmpl w:val="090C4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A6CE3"/>
    <w:multiLevelType w:val="hybridMultilevel"/>
    <w:tmpl w:val="3B56B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031BC"/>
    <w:multiLevelType w:val="hybridMultilevel"/>
    <w:tmpl w:val="6AD6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B1783"/>
    <w:multiLevelType w:val="hybridMultilevel"/>
    <w:tmpl w:val="4560ED72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25E3C"/>
    <w:multiLevelType w:val="hybridMultilevel"/>
    <w:tmpl w:val="EF46EB24"/>
    <w:lvl w:ilvl="0" w:tplc="CF42CF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5D7A28"/>
    <w:multiLevelType w:val="hybridMultilevel"/>
    <w:tmpl w:val="EFCC1A4A"/>
    <w:lvl w:ilvl="0" w:tplc="E73458D0">
      <w:start w:val="1"/>
      <w:numFmt w:val="lowerLetter"/>
      <w:lvlText w:val="(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18"/>
  </w:num>
  <w:num w:numId="6">
    <w:abstractNumId w:val="7"/>
  </w:num>
  <w:num w:numId="7">
    <w:abstractNumId w:val="10"/>
  </w:num>
  <w:num w:numId="8">
    <w:abstractNumId w:val="27"/>
  </w:num>
  <w:num w:numId="9">
    <w:abstractNumId w:val="26"/>
  </w:num>
  <w:num w:numId="10">
    <w:abstractNumId w:val="21"/>
  </w:num>
  <w:num w:numId="11">
    <w:abstractNumId w:val="3"/>
  </w:num>
  <w:num w:numId="12">
    <w:abstractNumId w:val="14"/>
  </w:num>
  <w:num w:numId="13">
    <w:abstractNumId w:val="9"/>
  </w:num>
  <w:num w:numId="14">
    <w:abstractNumId w:val="23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0"/>
  </w:num>
  <w:num w:numId="18">
    <w:abstractNumId w:val="22"/>
  </w:num>
  <w:num w:numId="19">
    <w:abstractNumId w:val="2"/>
  </w:num>
  <w:num w:numId="20">
    <w:abstractNumId w:val="19"/>
  </w:num>
  <w:num w:numId="21">
    <w:abstractNumId w:val="14"/>
    <w:lvlOverride w:ilvl="0">
      <w:startOverride w:val="1"/>
    </w:lvlOverride>
  </w:num>
  <w:num w:numId="22">
    <w:abstractNumId w:val="15"/>
  </w:num>
  <w:num w:numId="23">
    <w:abstractNumId w:val="25"/>
  </w:num>
  <w:num w:numId="24">
    <w:abstractNumId w:val="24"/>
  </w:num>
  <w:num w:numId="25">
    <w:abstractNumId w:val="13"/>
  </w:num>
  <w:num w:numId="26">
    <w:abstractNumId w:val="16"/>
  </w:num>
  <w:num w:numId="27">
    <w:abstractNumId w:val="8"/>
  </w:num>
  <w:num w:numId="28">
    <w:abstractNumId w:val="20"/>
  </w:num>
  <w:num w:numId="29">
    <w:abstractNumId w:val="17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6"/>
    <w:rsid w:val="00001FE1"/>
    <w:rsid w:val="000136A0"/>
    <w:rsid w:val="00031E8D"/>
    <w:rsid w:val="00032B4E"/>
    <w:rsid w:val="00033777"/>
    <w:rsid w:val="00037FA1"/>
    <w:rsid w:val="00041147"/>
    <w:rsid w:val="00042C9F"/>
    <w:rsid w:val="00050996"/>
    <w:rsid w:val="00051F1C"/>
    <w:rsid w:val="00052172"/>
    <w:rsid w:val="0007037E"/>
    <w:rsid w:val="00074A5F"/>
    <w:rsid w:val="00077E10"/>
    <w:rsid w:val="00082867"/>
    <w:rsid w:val="00085C10"/>
    <w:rsid w:val="00086D82"/>
    <w:rsid w:val="00090FD6"/>
    <w:rsid w:val="00093555"/>
    <w:rsid w:val="000970E1"/>
    <w:rsid w:val="000A0BE2"/>
    <w:rsid w:val="000A0EC1"/>
    <w:rsid w:val="000A4C33"/>
    <w:rsid w:val="000B3D1B"/>
    <w:rsid w:val="000B4A58"/>
    <w:rsid w:val="000B5CE3"/>
    <w:rsid w:val="000C3B91"/>
    <w:rsid w:val="000D4361"/>
    <w:rsid w:val="000D5C67"/>
    <w:rsid w:val="001058E7"/>
    <w:rsid w:val="00112B97"/>
    <w:rsid w:val="00115B1A"/>
    <w:rsid w:val="00130AFD"/>
    <w:rsid w:val="00132689"/>
    <w:rsid w:val="0014464C"/>
    <w:rsid w:val="001472F4"/>
    <w:rsid w:val="00147428"/>
    <w:rsid w:val="00173714"/>
    <w:rsid w:val="00173A2F"/>
    <w:rsid w:val="00180C2D"/>
    <w:rsid w:val="00181C0E"/>
    <w:rsid w:val="00185062"/>
    <w:rsid w:val="001860A6"/>
    <w:rsid w:val="00191E41"/>
    <w:rsid w:val="001A0CCC"/>
    <w:rsid w:val="001A776F"/>
    <w:rsid w:val="001B0C19"/>
    <w:rsid w:val="001B2102"/>
    <w:rsid w:val="001B239A"/>
    <w:rsid w:val="001B4528"/>
    <w:rsid w:val="001B5D95"/>
    <w:rsid w:val="001C0BC2"/>
    <w:rsid w:val="001C4D86"/>
    <w:rsid w:val="001C5BA4"/>
    <w:rsid w:val="001D4451"/>
    <w:rsid w:val="001D6F69"/>
    <w:rsid w:val="001E13D8"/>
    <w:rsid w:val="00211368"/>
    <w:rsid w:val="002242E6"/>
    <w:rsid w:val="00232F26"/>
    <w:rsid w:val="00234169"/>
    <w:rsid w:val="00234F16"/>
    <w:rsid w:val="0023685C"/>
    <w:rsid w:val="00243714"/>
    <w:rsid w:val="00253804"/>
    <w:rsid w:val="00254EC1"/>
    <w:rsid w:val="00270183"/>
    <w:rsid w:val="002720BC"/>
    <w:rsid w:val="00272BD6"/>
    <w:rsid w:val="00275B50"/>
    <w:rsid w:val="00282F03"/>
    <w:rsid w:val="00291C64"/>
    <w:rsid w:val="00293E9D"/>
    <w:rsid w:val="00297FD5"/>
    <w:rsid w:val="002B577C"/>
    <w:rsid w:val="002B64FA"/>
    <w:rsid w:val="002B6901"/>
    <w:rsid w:val="002E447D"/>
    <w:rsid w:val="002F40A5"/>
    <w:rsid w:val="00312B5F"/>
    <w:rsid w:val="00322CB9"/>
    <w:rsid w:val="00323D92"/>
    <w:rsid w:val="00327966"/>
    <w:rsid w:val="00336F2B"/>
    <w:rsid w:val="00354981"/>
    <w:rsid w:val="0036583C"/>
    <w:rsid w:val="003721E2"/>
    <w:rsid w:val="00380326"/>
    <w:rsid w:val="00384164"/>
    <w:rsid w:val="00392F49"/>
    <w:rsid w:val="003962DA"/>
    <w:rsid w:val="00396371"/>
    <w:rsid w:val="003C256E"/>
    <w:rsid w:val="003C7039"/>
    <w:rsid w:val="003C70D0"/>
    <w:rsid w:val="003D2F42"/>
    <w:rsid w:val="003E1F40"/>
    <w:rsid w:val="003F1318"/>
    <w:rsid w:val="003F169C"/>
    <w:rsid w:val="003F1E7E"/>
    <w:rsid w:val="003F795D"/>
    <w:rsid w:val="004029CA"/>
    <w:rsid w:val="00407404"/>
    <w:rsid w:val="0041311B"/>
    <w:rsid w:val="00413128"/>
    <w:rsid w:val="004275D3"/>
    <w:rsid w:val="004343FB"/>
    <w:rsid w:val="004376CD"/>
    <w:rsid w:val="00460AED"/>
    <w:rsid w:val="004626A8"/>
    <w:rsid w:val="0046653C"/>
    <w:rsid w:val="00475789"/>
    <w:rsid w:val="00486956"/>
    <w:rsid w:val="00493D7F"/>
    <w:rsid w:val="00495E16"/>
    <w:rsid w:val="00497210"/>
    <w:rsid w:val="004B0572"/>
    <w:rsid w:val="004B4479"/>
    <w:rsid w:val="004B6CEF"/>
    <w:rsid w:val="004C228B"/>
    <w:rsid w:val="004C683D"/>
    <w:rsid w:val="004C6F85"/>
    <w:rsid w:val="004C71B2"/>
    <w:rsid w:val="004C79A3"/>
    <w:rsid w:val="004E5B52"/>
    <w:rsid w:val="004F333B"/>
    <w:rsid w:val="004F5661"/>
    <w:rsid w:val="005019AD"/>
    <w:rsid w:val="00511F67"/>
    <w:rsid w:val="00523E73"/>
    <w:rsid w:val="00534C28"/>
    <w:rsid w:val="005417D5"/>
    <w:rsid w:val="0056387D"/>
    <w:rsid w:val="00566435"/>
    <w:rsid w:val="005731FE"/>
    <w:rsid w:val="00581A8E"/>
    <w:rsid w:val="005A18EB"/>
    <w:rsid w:val="005A1CA8"/>
    <w:rsid w:val="005B0838"/>
    <w:rsid w:val="005B7098"/>
    <w:rsid w:val="005D2AE2"/>
    <w:rsid w:val="005D50CE"/>
    <w:rsid w:val="00602A0F"/>
    <w:rsid w:val="00615B1A"/>
    <w:rsid w:val="0062318A"/>
    <w:rsid w:val="00623276"/>
    <w:rsid w:val="00624FD8"/>
    <w:rsid w:val="006259B1"/>
    <w:rsid w:val="00641FEF"/>
    <w:rsid w:val="0064499C"/>
    <w:rsid w:val="00662870"/>
    <w:rsid w:val="00665A64"/>
    <w:rsid w:val="00672408"/>
    <w:rsid w:val="00681247"/>
    <w:rsid w:val="00691859"/>
    <w:rsid w:val="006B10F7"/>
    <w:rsid w:val="006B2153"/>
    <w:rsid w:val="006B3F9C"/>
    <w:rsid w:val="006B4995"/>
    <w:rsid w:val="006C1241"/>
    <w:rsid w:val="006E329D"/>
    <w:rsid w:val="006F5830"/>
    <w:rsid w:val="00715B80"/>
    <w:rsid w:val="00716408"/>
    <w:rsid w:val="0072025C"/>
    <w:rsid w:val="0073293B"/>
    <w:rsid w:val="00736741"/>
    <w:rsid w:val="00742236"/>
    <w:rsid w:val="0074277B"/>
    <w:rsid w:val="0074425E"/>
    <w:rsid w:val="0075076C"/>
    <w:rsid w:val="007575D9"/>
    <w:rsid w:val="0076492A"/>
    <w:rsid w:val="00765D8C"/>
    <w:rsid w:val="00772BDA"/>
    <w:rsid w:val="007850B1"/>
    <w:rsid w:val="007A0AC7"/>
    <w:rsid w:val="007A6F01"/>
    <w:rsid w:val="007B4ECC"/>
    <w:rsid w:val="007B62D3"/>
    <w:rsid w:val="007C7AFC"/>
    <w:rsid w:val="007D508D"/>
    <w:rsid w:val="007D7BCF"/>
    <w:rsid w:val="007F40C7"/>
    <w:rsid w:val="00805465"/>
    <w:rsid w:val="00821A7F"/>
    <w:rsid w:val="008375CB"/>
    <w:rsid w:val="00837C41"/>
    <w:rsid w:val="00866E72"/>
    <w:rsid w:val="008673D9"/>
    <w:rsid w:val="00873BBE"/>
    <w:rsid w:val="00873DE6"/>
    <w:rsid w:val="008745A9"/>
    <w:rsid w:val="0088548C"/>
    <w:rsid w:val="00887F0F"/>
    <w:rsid w:val="0089125A"/>
    <w:rsid w:val="00891C68"/>
    <w:rsid w:val="00893A4F"/>
    <w:rsid w:val="008A742D"/>
    <w:rsid w:val="008D3AF6"/>
    <w:rsid w:val="008D7ECB"/>
    <w:rsid w:val="008E7395"/>
    <w:rsid w:val="008F1685"/>
    <w:rsid w:val="008F213B"/>
    <w:rsid w:val="00900415"/>
    <w:rsid w:val="0090186A"/>
    <w:rsid w:val="00934875"/>
    <w:rsid w:val="009443D2"/>
    <w:rsid w:val="009460EA"/>
    <w:rsid w:val="009471E4"/>
    <w:rsid w:val="00961465"/>
    <w:rsid w:val="00965268"/>
    <w:rsid w:val="00975893"/>
    <w:rsid w:val="00975B0D"/>
    <w:rsid w:val="0097680F"/>
    <w:rsid w:val="00976AFA"/>
    <w:rsid w:val="009771B4"/>
    <w:rsid w:val="009806CF"/>
    <w:rsid w:val="00982EA1"/>
    <w:rsid w:val="00994AD9"/>
    <w:rsid w:val="00996531"/>
    <w:rsid w:val="009A0235"/>
    <w:rsid w:val="009C2047"/>
    <w:rsid w:val="009C5492"/>
    <w:rsid w:val="009C738F"/>
    <w:rsid w:val="009E1A14"/>
    <w:rsid w:val="009F0766"/>
    <w:rsid w:val="009F3618"/>
    <w:rsid w:val="00A05CF6"/>
    <w:rsid w:val="00A11B04"/>
    <w:rsid w:val="00A16212"/>
    <w:rsid w:val="00A44625"/>
    <w:rsid w:val="00A51338"/>
    <w:rsid w:val="00A52E3E"/>
    <w:rsid w:val="00A621E4"/>
    <w:rsid w:val="00A861B3"/>
    <w:rsid w:val="00AB04EB"/>
    <w:rsid w:val="00AB1DDA"/>
    <w:rsid w:val="00AB2F4F"/>
    <w:rsid w:val="00AD7978"/>
    <w:rsid w:val="00AE56B1"/>
    <w:rsid w:val="00AF1E7E"/>
    <w:rsid w:val="00AF3D3D"/>
    <w:rsid w:val="00AF590D"/>
    <w:rsid w:val="00B01043"/>
    <w:rsid w:val="00B06955"/>
    <w:rsid w:val="00B13036"/>
    <w:rsid w:val="00B25C5C"/>
    <w:rsid w:val="00B45C5C"/>
    <w:rsid w:val="00B500D2"/>
    <w:rsid w:val="00B54A5F"/>
    <w:rsid w:val="00B57066"/>
    <w:rsid w:val="00B62A99"/>
    <w:rsid w:val="00B6300E"/>
    <w:rsid w:val="00B66C84"/>
    <w:rsid w:val="00B7532E"/>
    <w:rsid w:val="00B85680"/>
    <w:rsid w:val="00BA289C"/>
    <w:rsid w:val="00BA51F2"/>
    <w:rsid w:val="00BA6923"/>
    <w:rsid w:val="00BA72A2"/>
    <w:rsid w:val="00BB2B7E"/>
    <w:rsid w:val="00BB487B"/>
    <w:rsid w:val="00BB6F5D"/>
    <w:rsid w:val="00BC5152"/>
    <w:rsid w:val="00BD4650"/>
    <w:rsid w:val="00BE3D64"/>
    <w:rsid w:val="00C10C8A"/>
    <w:rsid w:val="00C10E5C"/>
    <w:rsid w:val="00C32521"/>
    <w:rsid w:val="00C32772"/>
    <w:rsid w:val="00C4027F"/>
    <w:rsid w:val="00C41736"/>
    <w:rsid w:val="00C47C42"/>
    <w:rsid w:val="00C51A2B"/>
    <w:rsid w:val="00C524B3"/>
    <w:rsid w:val="00C52D91"/>
    <w:rsid w:val="00C54A4E"/>
    <w:rsid w:val="00C627E1"/>
    <w:rsid w:val="00C674E0"/>
    <w:rsid w:val="00C74FA7"/>
    <w:rsid w:val="00C97609"/>
    <w:rsid w:val="00C97972"/>
    <w:rsid w:val="00CB0F19"/>
    <w:rsid w:val="00CD2470"/>
    <w:rsid w:val="00CD6998"/>
    <w:rsid w:val="00CE1530"/>
    <w:rsid w:val="00CE50E4"/>
    <w:rsid w:val="00CF2C81"/>
    <w:rsid w:val="00D0201C"/>
    <w:rsid w:val="00D20C27"/>
    <w:rsid w:val="00D218C4"/>
    <w:rsid w:val="00D31A2D"/>
    <w:rsid w:val="00D3476E"/>
    <w:rsid w:val="00D46C5C"/>
    <w:rsid w:val="00D47F8D"/>
    <w:rsid w:val="00D64228"/>
    <w:rsid w:val="00D678CA"/>
    <w:rsid w:val="00D724FF"/>
    <w:rsid w:val="00D86923"/>
    <w:rsid w:val="00D94D55"/>
    <w:rsid w:val="00D97377"/>
    <w:rsid w:val="00DA06F0"/>
    <w:rsid w:val="00DA7039"/>
    <w:rsid w:val="00DC549F"/>
    <w:rsid w:val="00DE2AAA"/>
    <w:rsid w:val="00DE324E"/>
    <w:rsid w:val="00DF1524"/>
    <w:rsid w:val="00DF21B3"/>
    <w:rsid w:val="00DF353A"/>
    <w:rsid w:val="00DF3970"/>
    <w:rsid w:val="00E1031F"/>
    <w:rsid w:val="00E1309D"/>
    <w:rsid w:val="00E149AC"/>
    <w:rsid w:val="00E20398"/>
    <w:rsid w:val="00E35AE2"/>
    <w:rsid w:val="00E40679"/>
    <w:rsid w:val="00E53568"/>
    <w:rsid w:val="00E711E7"/>
    <w:rsid w:val="00E7296E"/>
    <w:rsid w:val="00E97561"/>
    <w:rsid w:val="00EA16AD"/>
    <w:rsid w:val="00EA2405"/>
    <w:rsid w:val="00EA4400"/>
    <w:rsid w:val="00EB0DF1"/>
    <w:rsid w:val="00EB2CA6"/>
    <w:rsid w:val="00EC486E"/>
    <w:rsid w:val="00EC69B3"/>
    <w:rsid w:val="00ED7F8E"/>
    <w:rsid w:val="00EE00F5"/>
    <w:rsid w:val="00EF6997"/>
    <w:rsid w:val="00EF79B2"/>
    <w:rsid w:val="00F0167F"/>
    <w:rsid w:val="00F12681"/>
    <w:rsid w:val="00F34047"/>
    <w:rsid w:val="00F42784"/>
    <w:rsid w:val="00F45A54"/>
    <w:rsid w:val="00F5733B"/>
    <w:rsid w:val="00F656CD"/>
    <w:rsid w:val="00F72874"/>
    <w:rsid w:val="00F72D1A"/>
    <w:rsid w:val="00F87FCC"/>
    <w:rsid w:val="00F9081D"/>
    <w:rsid w:val="00F9213B"/>
    <w:rsid w:val="00F956C0"/>
    <w:rsid w:val="00FA08B7"/>
    <w:rsid w:val="00FA137C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6C"/>
    <w:pPr>
      <w:spacing w:before="240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99C"/>
    <w:pPr>
      <w:widowControl w:val="0"/>
      <w:numPr>
        <w:numId w:val="1"/>
      </w:numPr>
      <w:suppressLineNumber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2047"/>
    <w:pPr>
      <w:keepNext/>
      <w:numPr>
        <w:ilvl w:val="1"/>
        <w:numId w:val="1"/>
      </w:numPr>
      <w:suppressLineNumbers/>
      <w:tabs>
        <w:tab w:val="left" w:pos="1134"/>
      </w:tabs>
      <w:spacing w:after="240"/>
      <w:ind w:left="578" w:hanging="578"/>
      <w:outlineLvl w:val="1"/>
    </w:pPr>
    <w:rPr>
      <w:rFonts w:eastAsiaTheme="majorEastAsia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776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03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03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03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03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03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03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FA137C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499C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2047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A776F"/>
    <w:rPr>
      <w:rFonts w:eastAsiaTheme="majorEastAsia" w:cstheme="majorBidi"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0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E13D8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1E13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AE2"/>
    <w:rPr>
      <w:color w:val="800080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9443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C2D"/>
  </w:style>
  <w:style w:type="paragraph" w:styleId="Rodap">
    <w:name w:val="footer"/>
    <w:basedOn w:val="Normal"/>
    <w:link w:val="Rodap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C2D"/>
  </w:style>
  <w:style w:type="paragraph" w:styleId="Textodebalo">
    <w:name w:val="Balloon Text"/>
    <w:basedOn w:val="Normal"/>
    <w:link w:val="TextodebaloChar"/>
    <w:uiPriority w:val="99"/>
    <w:semiHidden/>
    <w:unhideWhenUsed/>
    <w:rsid w:val="001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C8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C8A"/>
    <w:rPr>
      <w:b/>
      <w:bCs/>
    </w:rPr>
  </w:style>
  <w:style w:type="paragraph" w:customStyle="1" w:styleId="Estilo1">
    <w:name w:val="Estilo1"/>
    <w:basedOn w:val="Normal"/>
    <w:link w:val="Estilo1Char"/>
    <w:qFormat/>
    <w:rsid w:val="00B500D2"/>
    <w:pPr>
      <w:spacing w:after="0"/>
      <w:ind w:left="567"/>
    </w:pPr>
    <w:rPr>
      <w:i/>
    </w:rPr>
  </w:style>
  <w:style w:type="character" w:customStyle="1" w:styleId="Estilo1Char">
    <w:name w:val="Estilo1 Char"/>
    <w:basedOn w:val="Fontepargpadro"/>
    <w:link w:val="Estilo1"/>
    <w:rsid w:val="00B500D2"/>
    <w:rPr>
      <w:i/>
    </w:rPr>
  </w:style>
  <w:style w:type="character" w:styleId="Refdecomentrio">
    <w:name w:val="annotation reference"/>
    <w:basedOn w:val="Fontepargpadro"/>
    <w:uiPriority w:val="99"/>
    <w:semiHidden/>
    <w:unhideWhenUsed/>
    <w:rsid w:val="00994A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A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A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A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AD9"/>
    <w:rPr>
      <w:b/>
      <w:bCs/>
      <w:sz w:val="20"/>
      <w:szCs w:val="20"/>
    </w:rPr>
  </w:style>
  <w:style w:type="paragraph" w:customStyle="1" w:styleId="Estilo2">
    <w:name w:val="Estilo2"/>
    <w:basedOn w:val="PargrafodaLista"/>
    <w:link w:val="Estilo2Char"/>
    <w:qFormat/>
    <w:rsid w:val="00037FA1"/>
    <w:pPr>
      <w:numPr>
        <w:numId w:val="12"/>
      </w:numPr>
      <w:spacing w:before="0"/>
      <w:ind w:left="851" w:hanging="56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75B0D"/>
    <w:rPr>
      <w:rFonts w:ascii="Times New Roman" w:hAnsi="Times New Roman" w:cs="Times New Roman"/>
      <w:sz w:val="24"/>
    </w:rPr>
  </w:style>
  <w:style w:type="character" w:customStyle="1" w:styleId="Estilo2Char">
    <w:name w:val="Estilo2 Char"/>
    <w:basedOn w:val="PargrafodaListaChar"/>
    <w:link w:val="Estilo2"/>
    <w:rsid w:val="00037FA1"/>
    <w:rPr>
      <w:rFonts w:ascii="Times New Roman" w:hAnsi="Times New Roman" w:cs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742236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42236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42236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42236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42236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42236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42236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D0201C"/>
    <w:pPr>
      <w:widowControl w:val="0"/>
      <w:autoSpaceDE w:val="0"/>
      <w:autoSpaceDN w:val="0"/>
      <w:spacing w:before="0" w:after="0" w:line="240" w:lineRule="auto"/>
      <w:jc w:val="left"/>
    </w:pPr>
    <w:rPr>
      <w:rFonts w:ascii="Verdana" w:eastAsia="Verdana" w:hAnsi="Verdana" w:cs="Verdana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0201C"/>
    <w:rPr>
      <w:rFonts w:ascii="Verdana" w:eastAsia="Verdana" w:hAnsi="Verdana" w:cs="Verdana"/>
      <w:sz w:val="20"/>
      <w:szCs w:val="20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6C"/>
    <w:pPr>
      <w:spacing w:before="240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99C"/>
    <w:pPr>
      <w:widowControl w:val="0"/>
      <w:numPr>
        <w:numId w:val="1"/>
      </w:numPr>
      <w:suppressLineNumber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2047"/>
    <w:pPr>
      <w:keepNext/>
      <w:numPr>
        <w:ilvl w:val="1"/>
        <w:numId w:val="1"/>
      </w:numPr>
      <w:suppressLineNumbers/>
      <w:tabs>
        <w:tab w:val="left" w:pos="1134"/>
      </w:tabs>
      <w:spacing w:after="240"/>
      <w:ind w:left="578" w:hanging="578"/>
      <w:outlineLvl w:val="1"/>
    </w:pPr>
    <w:rPr>
      <w:rFonts w:eastAsiaTheme="majorEastAsia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776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03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03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03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03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03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03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FA137C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499C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2047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A776F"/>
    <w:rPr>
      <w:rFonts w:eastAsiaTheme="majorEastAsia" w:cstheme="majorBidi"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0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E13D8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1E13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5AE2"/>
    <w:rPr>
      <w:color w:val="800080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9443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C2D"/>
  </w:style>
  <w:style w:type="paragraph" w:styleId="Rodap">
    <w:name w:val="footer"/>
    <w:basedOn w:val="Normal"/>
    <w:link w:val="RodapChar"/>
    <w:uiPriority w:val="99"/>
    <w:unhideWhenUsed/>
    <w:rsid w:val="00180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C2D"/>
  </w:style>
  <w:style w:type="paragraph" w:styleId="Textodebalo">
    <w:name w:val="Balloon Text"/>
    <w:basedOn w:val="Normal"/>
    <w:link w:val="TextodebaloChar"/>
    <w:uiPriority w:val="99"/>
    <w:semiHidden/>
    <w:unhideWhenUsed/>
    <w:rsid w:val="001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0C8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C8A"/>
    <w:rPr>
      <w:b/>
      <w:bCs/>
    </w:rPr>
  </w:style>
  <w:style w:type="paragraph" w:customStyle="1" w:styleId="Estilo1">
    <w:name w:val="Estilo1"/>
    <w:basedOn w:val="Normal"/>
    <w:link w:val="Estilo1Char"/>
    <w:qFormat/>
    <w:rsid w:val="00B500D2"/>
    <w:pPr>
      <w:spacing w:after="0"/>
      <w:ind w:left="567"/>
    </w:pPr>
    <w:rPr>
      <w:i/>
    </w:rPr>
  </w:style>
  <w:style w:type="character" w:customStyle="1" w:styleId="Estilo1Char">
    <w:name w:val="Estilo1 Char"/>
    <w:basedOn w:val="Fontepargpadro"/>
    <w:link w:val="Estilo1"/>
    <w:rsid w:val="00B500D2"/>
    <w:rPr>
      <w:i/>
    </w:rPr>
  </w:style>
  <w:style w:type="character" w:styleId="Refdecomentrio">
    <w:name w:val="annotation reference"/>
    <w:basedOn w:val="Fontepargpadro"/>
    <w:uiPriority w:val="99"/>
    <w:semiHidden/>
    <w:unhideWhenUsed/>
    <w:rsid w:val="00994A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A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A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A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AD9"/>
    <w:rPr>
      <w:b/>
      <w:bCs/>
      <w:sz w:val="20"/>
      <w:szCs w:val="20"/>
    </w:rPr>
  </w:style>
  <w:style w:type="paragraph" w:customStyle="1" w:styleId="Estilo2">
    <w:name w:val="Estilo2"/>
    <w:basedOn w:val="PargrafodaLista"/>
    <w:link w:val="Estilo2Char"/>
    <w:qFormat/>
    <w:rsid w:val="00037FA1"/>
    <w:pPr>
      <w:numPr>
        <w:numId w:val="12"/>
      </w:numPr>
      <w:spacing w:before="0"/>
      <w:ind w:left="851" w:hanging="56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75B0D"/>
    <w:rPr>
      <w:rFonts w:ascii="Times New Roman" w:hAnsi="Times New Roman" w:cs="Times New Roman"/>
      <w:sz w:val="24"/>
    </w:rPr>
  </w:style>
  <w:style w:type="character" w:customStyle="1" w:styleId="Estilo2Char">
    <w:name w:val="Estilo2 Char"/>
    <w:basedOn w:val="PargrafodaListaChar"/>
    <w:link w:val="Estilo2"/>
    <w:rsid w:val="00037FA1"/>
    <w:rPr>
      <w:rFonts w:ascii="Times New Roman" w:hAnsi="Times New Roman" w:cs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742236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42236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42236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42236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42236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42236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42236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D0201C"/>
    <w:pPr>
      <w:widowControl w:val="0"/>
      <w:autoSpaceDE w:val="0"/>
      <w:autoSpaceDN w:val="0"/>
      <w:spacing w:before="0" w:after="0" w:line="240" w:lineRule="auto"/>
      <w:jc w:val="left"/>
    </w:pPr>
    <w:rPr>
      <w:rFonts w:ascii="Verdana" w:eastAsia="Verdana" w:hAnsi="Verdana" w:cs="Verdana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0201C"/>
    <w:rPr>
      <w:rFonts w:ascii="Verdana" w:eastAsia="Verdana" w:hAnsi="Verdana" w:cs="Verdana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24FC-5641-4441-9053-306BFD06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Fernandes</dc:creator>
  <cp:lastModifiedBy>Mario</cp:lastModifiedBy>
  <cp:revision>2</cp:revision>
  <cp:lastPrinted>2016-10-24T10:49:00Z</cp:lastPrinted>
  <dcterms:created xsi:type="dcterms:W3CDTF">2018-07-20T12:26:00Z</dcterms:created>
  <dcterms:modified xsi:type="dcterms:W3CDTF">2018-07-20T12:26:00Z</dcterms:modified>
</cp:coreProperties>
</file>